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after="156"/>
        <w:rPr>
          <w:rFonts w:hint="eastAsia" w:ascii="微软雅黑" w:hAnsi="微软雅黑" w:eastAsia="微软雅黑" w:cs="微软雅黑"/>
          <w:sz w:val="32"/>
          <w:szCs w:val="32"/>
          <w:lang w:val="en-US" w:eastAsia="zh-CN"/>
        </w:rPr>
      </w:pPr>
      <w:r>
        <w:rPr>
          <w:rFonts w:hint="eastAsia" w:ascii="微软雅黑" w:hAnsi="微软雅黑" w:eastAsia="微软雅黑" w:cs="微软雅黑"/>
          <w:sz w:val="32"/>
          <w:szCs w:val="32"/>
          <w:lang w:eastAsia="zh-CN"/>
        </w:rPr>
        <w:t>附件</w:t>
      </w:r>
      <w:r>
        <w:rPr>
          <w:rFonts w:hint="eastAsia" w:ascii="微软雅黑" w:hAnsi="微软雅黑" w:eastAsia="微软雅黑" w:cs="微软雅黑"/>
          <w:sz w:val="32"/>
          <w:szCs w:val="32"/>
          <w:lang w:val="en-US" w:eastAsia="zh-CN"/>
        </w:rPr>
        <w:t>4</w:t>
      </w:r>
    </w:p>
    <w:p>
      <w:pPr>
        <w:spacing w:before="156" w:after="156"/>
        <w:ind w:firstLine="480"/>
      </w:pPr>
    </w:p>
    <w:p>
      <w:pPr>
        <w:spacing w:before="156" w:after="156"/>
        <w:ind w:firstLine="480"/>
      </w:pPr>
    </w:p>
    <w:p>
      <w:pPr>
        <w:spacing w:before="156" w:after="156"/>
        <w:ind w:firstLine="480"/>
      </w:pPr>
    </w:p>
    <w:p>
      <w:pPr>
        <w:spacing w:before="156" w:after="156"/>
        <w:ind w:firstLine="480"/>
      </w:pPr>
    </w:p>
    <w:p>
      <w:pPr>
        <w:spacing w:before="156" w:after="156"/>
        <w:ind w:firstLine="480"/>
      </w:pPr>
    </w:p>
    <w:p>
      <w:pPr>
        <w:spacing w:before="156" w:after="156"/>
        <w:ind w:firstLine="480"/>
      </w:pPr>
    </w:p>
    <w:p>
      <w:pPr>
        <w:spacing w:before="156" w:after="156"/>
        <w:ind w:firstLine="480"/>
      </w:pPr>
    </w:p>
    <w:p>
      <w:pPr>
        <w:spacing w:before="156" w:beforeLines="50" w:after="156" w:afterLines="50" w:line="360" w:lineRule="auto"/>
        <w:contextualSpacing/>
        <w:jc w:val="cente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厦门市产业扶持资金综合管理系统</w:t>
      </w:r>
    </w:p>
    <w:p>
      <w:pPr>
        <w:spacing w:before="156" w:beforeLines="50" w:after="156" w:afterLines="50" w:line="360" w:lineRule="auto"/>
        <w:contextualSpacing/>
        <w:jc w:val="center"/>
        <w:rPr>
          <w:rFonts w:hint="eastAsia" w:ascii="方正小标宋_GBK" w:hAnsi="方正小标宋_GBK" w:eastAsia="方正小标宋_GBK" w:cs="方正小标宋_GBK"/>
          <w:b w:val="0"/>
          <w:bCs w:val="0"/>
          <w:sz w:val="44"/>
          <w:szCs w:val="44"/>
        </w:rPr>
      </w:pPr>
      <w:r>
        <w:rPr>
          <w:rFonts w:hint="eastAsia" w:ascii="方正小标宋_GBK" w:hAnsi="方正小标宋_GBK" w:eastAsia="方正小标宋_GBK" w:cs="方正小标宋_GBK"/>
          <w:b w:val="0"/>
          <w:bCs w:val="0"/>
          <w:sz w:val="44"/>
          <w:szCs w:val="44"/>
        </w:rPr>
        <w:t>操作手册（企业端）</w:t>
      </w:r>
    </w:p>
    <w:p>
      <w:pPr>
        <w:jc w:val="center"/>
        <w:rPr>
          <w:rFonts w:hint="eastAsia" w:ascii="方正小标宋_GBK" w:hAnsi="方正小标宋_GBK" w:eastAsia="方正小标宋_GBK" w:cs="方正小标宋_GBK"/>
          <w:b w:val="0"/>
          <w:bCs w:val="0"/>
          <w:sz w:val="44"/>
          <w:szCs w:val="44"/>
        </w:rPr>
      </w:pPr>
    </w:p>
    <w:p>
      <w:pPr>
        <w:jc w:val="center"/>
        <w:rPr>
          <w:rFonts w:hint="eastAsia" w:ascii="方正小标宋_GBK" w:hAnsi="方正小标宋_GBK" w:eastAsia="方正小标宋_GBK" w:cs="方正小标宋_GBK"/>
          <w:b w:val="0"/>
          <w:bCs w:val="0"/>
          <w:sz w:val="44"/>
          <w:szCs w:val="44"/>
        </w:rPr>
        <w:sectPr>
          <w:pgSz w:w="11906" w:h="16838"/>
          <w:pgMar w:top="1440" w:right="1066" w:bottom="1440" w:left="1800" w:header="851" w:footer="992" w:gutter="0"/>
          <w:cols w:space="425" w:num="1"/>
          <w:docGrid w:type="lines" w:linePitch="312" w:charSpace="0"/>
        </w:sectPr>
      </w:pPr>
    </w:p>
    <w:p>
      <w:pPr>
        <w:pStyle w:val="2"/>
        <w:bidi w:val="0"/>
      </w:pPr>
      <w:r>
        <w:rPr>
          <w:rFonts w:hint="eastAsia"/>
          <w:lang w:val="en-US" w:eastAsia="zh-CN"/>
        </w:rPr>
        <w:t>1</w:t>
      </w:r>
      <w:r>
        <w:rPr>
          <w:rFonts w:hint="eastAsia"/>
        </w:rPr>
        <w:t>说明</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浏览器推荐使用</w:t>
      </w:r>
      <w:r>
        <w:rPr>
          <w:rFonts w:hint="eastAsia" w:ascii="宋体" w:hAnsi="宋体" w:eastAsia="宋体" w:cs="宋体"/>
          <w:b/>
          <w:bCs/>
          <w:color w:val="FF0000"/>
          <w:sz w:val="24"/>
          <w:szCs w:val="24"/>
        </w:rPr>
        <w:t>谷歌、360极速模式、火狐浏览器</w:t>
      </w:r>
      <w:r>
        <w:rPr>
          <w:rFonts w:hint="eastAsia" w:ascii="宋体" w:hAnsi="宋体" w:eastAsia="宋体" w:cs="宋体"/>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若企业尚未在i厦门注册法人账号，需要先注册账号。注册步骤在下方操作步骤中有描述。</w:t>
      </w:r>
      <w:r>
        <w:rPr>
          <w:rFonts w:hint="eastAsia" w:ascii="宋体" w:hAnsi="宋体" w:eastAsia="宋体" w:cs="宋体"/>
          <w:color w:val="FF0000"/>
          <w:sz w:val="24"/>
          <w:szCs w:val="24"/>
        </w:rPr>
        <w:t>注册过程中有问题可拨打i厦门客服热线：0592-5051516,0592-5051180</w:t>
      </w:r>
      <w:r>
        <w:rPr>
          <w:rFonts w:hint="eastAsia" w:ascii="宋体" w:hAnsi="宋体" w:eastAsia="宋体" w:cs="宋体"/>
          <w:sz w:val="24"/>
          <w:szCs w:val="24"/>
        </w:rPr>
        <w:t>。已有i厦门法人账号可直接登录。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（注：若个人申报，则注册i厦门“市民账号”，相关操作与“法人账号”基本一致）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在i厦门登录后无法正常跳转“厦门市产业扶持资金综合管理系统”，或者在资金申报过程中存在操作上的问题，可拨打技术支持热线：0592-5397711。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若您使用的是360浏览器</w:t>
      </w:r>
      <w:r>
        <w:rPr>
          <w:rFonts w:hint="eastAsia" w:ascii="宋体" w:hAnsi="宋体" w:eastAsia="宋体" w:cs="宋体"/>
          <w:color w:val="FF0000"/>
          <w:sz w:val="24"/>
          <w:szCs w:val="24"/>
        </w:rPr>
        <w:t>兼容模式</w:t>
      </w:r>
      <w:r>
        <w:rPr>
          <w:rFonts w:hint="eastAsia" w:ascii="宋体" w:hAnsi="宋体" w:eastAsia="宋体" w:cs="宋体"/>
          <w:sz w:val="24"/>
          <w:szCs w:val="24"/>
        </w:rPr>
        <w:t>登录系统，请将浏览器模式更改为</w:t>
      </w:r>
      <w:r>
        <w:rPr>
          <w:rFonts w:hint="eastAsia" w:ascii="宋体" w:hAnsi="宋体" w:eastAsia="宋体" w:cs="宋体"/>
          <w:color w:val="FF0000"/>
          <w:sz w:val="24"/>
          <w:szCs w:val="24"/>
        </w:rPr>
        <w:t>极速模式</w:t>
      </w:r>
      <w:r>
        <w:rPr>
          <w:rFonts w:hint="eastAsia" w:ascii="宋体" w:hAnsi="宋体" w:eastAsia="宋体" w:cs="宋体"/>
          <w:sz w:val="24"/>
          <w:szCs w:val="24"/>
        </w:rPr>
        <w:t>，更改操作如下图所示：</w:t>
      </w:r>
    </w:p>
    <w:p>
      <w:pPr>
        <w:widowControl/>
        <w:jc w:val="left"/>
        <w:rPr>
          <w:rFonts w:asciiTheme="majorEastAsia" w:hAnsiTheme="majorEastAsia" w:eastAsiaTheme="majorEastAsia" w:cstheme="majorEastAsia"/>
          <w:sz w:val="28"/>
          <w:szCs w:val="28"/>
        </w:rPr>
      </w:pPr>
      <w:r>
        <w:rPr>
          <w:rFonts w:ascii="宋体" w:hAnsi="宋体" w:eastAsia="宋体" w:cs="宋体"/>
          <w:kern w:val="0"/>
          <w:sz w:val="24"/>
        </w:rPr>
        <w:drawing>
          <wp:inline distT="0" distB="0" distL="114300" distR="114300">
            <wp:extent cx="5419090" cy="1619250"/>
            <wp:effectExtent l="0" t="0" r="10160" b="0"/>
            <wp:docPr id="1"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true"/>
                    </pic:cNvPicPr>
                  </pic:nvPicPr>
                  <pic:blipFill>
                    <a:blip r:embed="rId4"/>
                    <a:stretch>
                      <a:fillRect/>
                    </a:stretch>
                  </pic:blipFill>
                  <pic:spPr>
                    <a:xfrm>
                      <a:off x="0" y="0"/>
                      <a:ext cx="5419090" cy="16192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若您使用的是WPS打开文档查看操作步骤中的图片，可先选择图片，然后点击右侧放大镜查看，这样图片会比较清晰明了。如下示意图：</w:t>
      </w:r>
    </w:p>
    <w:p>
      <w:r>
        <w:drawing>
          <wp:inline distT="0" distB="0" distL="114300" distR="114300">
            <wp:extent cx="5268595" cy="2127250"/>
            <wp:effectExtent l="0" t="0" r="8255" b="6350"/>
            <wp:docPr id="8"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true"/>
                    </pic:cNvPicPr>
                  </pic:nvPicPr>
                  <pic:blipFill>
                    <a:blip r:embed="rId5"/>
                    <a:stretch>
                      <a:fillRect/>
                    </a:stretch>
                  </pic:blipFill>
                  <pic:spPr>
                    <a:xfrm>
                      <a:off x="0" y="0"/>
                      <a:ext cx="5268595" cy="2127250"/>
                    </a:xfrm>
                    <a:prstGeom prst="rect">
                      <a:avLst/>
                    </a:prstGeom>
                    <a:noFill/>
                    <a:ln w="9525">
                      <a:noFill/>
                    </a:ln>
                  </pic:spPr>
                </pic:pic>
              </a:graphicData>
            </a:graphic>
          </wp:inline>
        </w:drawing>
      </w:r>
    </w:p>
    <w:p/>
    <w:p>
      <w:pPr>
        <w:pStyle w:val="2"/>
        <w:bidi w:val="0"/>
      </w:pPr>
      <w:r>
        <w:rPr>
          <w:rFonts w:hint="eastAsia"/>
          <w:lang w:val="en-US" w:eastAsia="zh-CN"/>
        </w:rPr>
        <w:t>2</w:t>
      </w:r>
      <w:r>
        <w:rPr>
          <w:rFonts w:hint="eastAsia"/>
        </w:rPr>
        <w:t>厦门产业扶持系统登录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从i厦门进行登录</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i厦门访问网址：https://www.ixiamen.org.cn/</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进入i厦门页面后如下，点击“i财政”，如截图所示：</w:t>
      </w:r>
    </w:p>
    <w:p>
      <w:pPr>
        <w:rPr>
          <w:rFonts w:ascii="宋体" w:hAnsi="宋体" w:cs="宋体"/>
          <w:kern w:val="0"/>
          <w:sz w:val="24"/>
        </w:rPr>
      </w:pPr>
      <w:r>
        <w:drawing>
          <wp:inline distT="0" distB="0" distL="114300" distR="114300">
            <wp:extent cx="5737860" cy="3436620"/>
            <wp:effectExtent l="0" t="0" r="15240" b="11430"/>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6"/>
                    <a:srcRect t="4212"/>
                    <a:stretch>
                      <a:fillRect/>
                    </a:stretch>
                  </pic:blipFill>
                  <pic:spPr>
                    <a:xfrm>
                      <a:off x="0" y="0"/>
                      <a:ext cx="5737860" cy="3436620"/>
                    </a:xfrm>
                    <a:prstGeom prst="rect">
                      <a:avLst/>
                    </a:prstGeom>
                    <a:noFill/>
                    <a:ln>
                      <a:noFill/>
                    </a:ln>
                  </pic:spPr>
                </pic:pic>
              </a:graphicData>
            </a:graphic>
          </wp:inline>
        </w:drawing>
      </w:r>
    </w:p>
    <w:p>
      <w:pPr>
        <w:rPr>
          <w:rFonts w:ascii="宋体" w:hAnsi="宋体" w:cs="宋体"/>
          <w:kern w:val="0"/>
          <w:sz w:val="24"/>
        </w:rPr>
      </w:pPr>
    </w:p>
    <w:p>
      <w:pPr>
        <w:spacing w:line="360" w:lineRule="auto"/>
        <w:ind w:firstLine="560" w:firstLineChars="200"/>
        <w:rPr>
          <w:sz w:val="28"/>
          <w:szCs w:val="36"/>
        </w:rPr>
      </w:pPr>
    </w:p>
    <w:p>
      <w:pPr>
        <w:spacing w:line="360" w:lineRule="auto"/>
        <w:ind w:firstLine="480" w:firstLineChars="200"/>
        <w:rPr>
          <w:sz w:val="28"/>
          <w:szCs w:val="36"/>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进入i财政后点击“产业扶持资金综合管理系统”进入界面，如截图1所示：</w:t>
      </w:r>
    </w:p>
    <w:p>
      <w:r>
        <w:drawing>
          <wp:inline distT="0" distB="0" distL="114300" distR="114300">
            <wp:extent cx="5734050" cy="3461385"/>
            <wp:effectExtent l="0" t="0" r="0" b="5715"/>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7"/>
                    <a:srcRect t="4167"/>
                    <a:stretch>
                      <a:fillRect/>
                    </a:stretch>
                  </pic:blipFill>
                  <pic:spPr>
                    <a:xfrm>
                      <a:off x="0" y="0"/>
                      <a:ext cx="5734050" cy="3461385"/>
                    </a:xfrm>
                    <a:prstGeom prst="rect">
                      <a:avLst/>
                    </a:prstGeom>
                    <a:noFill/>
                    <a:ln>
                      <a:noFill/>
                    </a:ln>
                  </pic:spPr>
                </pic:pic>
              </a:graphicData>
            </a:graphic>
          </wp:inline>
        </w:drawing>
      </w:r>
    </w:p>
    <w:p>
      <w:pPr>
        <w:jc w:val="center"/>
      </w:pPr>
      <w:r>
        <w:rPr>
          <w:rFonts w:hint="eastAsia" w:ascii="宋体" w:hAnsi="宋体" w:eastAsia="宋体" w:cs="宋体"/>
          <w:sz w:val="24"/>
          <w:szCs w:val="24"/>
        </w:rPr>
        <w:t>图1</w:t>
      </w:r>
    </w:p>
    <w:p>
      <w:pPr>
        <w:spacing w:line="360" w:lineRule="auto"/>
        <w:ind w:firstLine="480" w:firstLineChars="200"/>
        <w:rPr>
          <w:rFonts w:asciiTheme="majorEastAsia" w:hAnsiTheme="majorEastAsia" w:eastAsiaTheme="majorEastAsia" w:cstheme="majorEastAsia"/>
          <w:sz w:val="28"/>
          <w:szCs w:val="28"/>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企业账号使用“法人账号”，输入账号密码进行登录，如截图2所示：</w:t>
      </w:r>
    </w:p>
    <w:p>
      <w:r>
        <w:drawing>
          <wp:inline distT="0" distB="0" distL="114300" distR="114300">
            <wp:extent cx="5735320" cy="2686050"/>
            <wp:effectExtent l="0" t="0" r="17780" b="0"/>
            <wp:docPr id="1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true"/>
                    </pic:cNvPicPr>
                  </pic:nvPicPr>
                  <pic:blipFill>
                    <a:blip r:embed="rId8"/>
                    <a:stretch>
                      <a:fillRect/>
                    </a:stretch>
                  </pic:blipFill>
                  <pic:spPr>
                    <a:xfrm>
                      <a:off x="0" y="0"/>
                      <a:ext cx="5735320" cy="2686050"/>
                    </a:xfrm>
                    <a:prstGeom prst="rect">
                      <a:avLst/>
                    </a:prstGeom>
                    <a:noFill/>
                    <a:ln>
                      <a:noFill/>
                    </a:ln>
                  </pic:spPr>
                </pic:pic>
              </a:graphicData>
            </a:graphic>
          </wp:inline>
        </w:drawing>
      </w:r>
    </w:p>
    <w:p>
      <w:pPr>
        <w:spacing w:line="360" w:lineRule="auto"/>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图2</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注意：企业若无i厦门法人账号，可点击图2中的立即注册，根据要求填写注册信息（如下i厦门账号注册说明）。注册过程中若有遇到问题可拨打i厦门客服热线：0592-5051516，0592-5051180。</w:t>
      </w:r>
    </w:p>
    <w:p>
      <w:pPr>
        <w:pStyle w:val="2"/>
        <w:bidi w:val="0"/>
      </w:pPr>
      <w:r>
        <w:rPr>
          <w:rFonts w:hint="eastAsia"/>
          <w:lang w:val="en-US" w:eastAsia="zh-CN"/>
        </w:rPr>
        <w:t xml:space="preserve">3 </w:t>
      </w:r>
      <w:r>
        <w:rPr>
          <w:rFonts w:hint="eastAsia"/>
        </w:rPr>
        <w:t>i厦门账号注册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若无i厦门账号，点击“立即注册”进行i厦门账号注册：</w:t>
      </w:r>
    </w:p>
    <w:p>
      <w:pPr>
        <w:rPr>
          <w:sz w:val="28"/>
          <w:szCs w:val="36"/>
        </w:rPr>
      </w:pPr>
      <w:r>
        <w:drawing>
          <wp:inline distT="0" distB="0" distL="114300" distR="114300">
            <wp:extent cx="5735955" cy="2501900"/>
            <wp:effectExtent l="0" t="0" r="17145" b="12700"/>
            <wp:docPr id="1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true"/>
                    </pic:cNvPicPr>
                  </pic:nvPicPr>
                  <pic:blipFill>
                    <a:blip r:embed="rId9"/>
                    <a:stretch>
                      <a:fillRect/>
                    </a:stretch>
                  </pic:blipFill>
                  <pic:spPr>
                    <a:xfrm>
                      <a:off x="0" y="0"/>
                      <a:ext cx="5735955" cy="2501900"/>
                    </a:xfrm>
                    <a:prstGeom prst="rect">
                      <a:avLst/>
                    </a:prstGeom>
                    <a:noFill/>
                    <a:ln>
                      <a:noFill/>
                    </a:ln>
                  </pic:spPr>
                </pic:pic>
              </a:graphicData>
            </a:graphic>
          </wp:inline>
        </w:drawing>
      </w:r>
    </w:p>
    <w:p>
      <w:pPr>
        <w:spacing w:line="360" w:lineRule="auto"/>
        <w:ind w:firstLine="480" w:firstLineChars="200"/>
        <w:rPr>
          <w:sz w:val="28"/>
          <w:szCs w:val="36"/>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注册界面如下图所示（注意若是企业则选择我是法人用户）：</w:t>
      </w:r>
    </w:p>
    <w:p>
      <w:r>
        <w:drawing>
          <wp:inline distT="0" distB="0" distL="114300" distR="114300">
            <wp:extent cx="5730875" cy="2654935"/>
            <wp:effectExtent l="0" t="0" r="3175" b="12065"/>
            <wp:docPr id="25"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true"/>
                    </pic:cNvPicPr>
                  </pic:nvPicPr>
                  <pic:blipFill>
                    <a:blip r:embed="rId10"/>
                    <a:stretch>
                      <a:fillRect/>
                    </a:stretch>
                  </pic:blipFill>
                  <pic:spPr>
                    <a:xfrm>
                      <a:off x="0" y="0"/>
                      <a:ext cx="5730875" cy="2654935"/>
                    </a:xfrm>
                    <a:prstGeom prst="rect">
                      <a:avLst/>
                    </a:prstGeom>
                    <a:noFill/>
                    <a:ln>
                      <a:noFill/>
                    </a:ln>
                  </pic:spPr>
                </pic:pic>
              </a:graphicData>
            </a:graphic>
          </wp:inline>
        </w:drawing>
      </w:r>
    </w:p>
    <w:p>
      <w:pPr>
        <w:spacing w:line="360" w:lineRule="auto"/>
        <w:ind w:firstLine="560" w:firstLineChars="200"/>
        <w:rPr>
          <w:sz w:val="28"/>
          <w:szCs w:val="36"/>
        </w:rPr>
      </w:pPr>
    </w:p>
    <w:p>
      <w:pPr>
        <w:spacing w:line="360" w:lineRule="auto"/>
        <w:ind w:firstLine="480" w:firstLineChars="200"/>
        <w:rPr>
          <w:sz w:val="28"/>
          <w:szCs w:val="36"/>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填写企业注册信息，填写完成之后提交审核：</w:t>
      </w:r>
    </w:p>
    <w:p>
      <w:r>
        <w:drawing>
          <wp:inline distT="0" distB="0" distL="114300" distR="114300">
            <wp:extent cx="5737225" cy="3366770"/>
            <wp:effectExtent l="0" t="0" r="15875" b="5080"/>
            <wp:docPr id="1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true"/>
                    </pic:cNvPicPr>
                  </pic:nvPicPr>
                  <pic:blipFill>
                    <a:blip r:embed="rId11"/>
                    <a:stretch>
                      <a:fillRect/>
                    </a:stretch>
                  </pic:blipFill>
                  <pic:spPr>
                    <a:xfrm>
                      <a:off x="0" y="0"/>
                      <a:ext cx="5737225" cy="3366770"/>
                    </a:xfrm>
                    <a:prstGeom prst="rect">
                      <a:avLst/>
                    </a:prstGeom>
                    <a:noFill/>
                    <a:ln>
                      <a:noFill/>
                    </a:ln>
                  </pic:spPr>
                </pic:pic>
              </a:graphicData>
            </a:graphic>
          </wp:inline>
        </w:drawing>
      </w:r>
    </w:p>
    <w:p>
      <w:pPr>
        <w:spacing w:line="360" w:lineRule="auto"/>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rPr>
        <w:t>注意：i厦门注册账号审核需要1-3个工作日时间，若有疑问可拨打i厦门客服热线：0592-5051516，0592-5051180。</w:t>
      </w:r>
    </w:p>
    <w:p>
      <w:pPr>
        <w:spacing w:line="360" w:lineRule="auto"/>
        <w:ind w:firstLine="480" w:firstLineChars="200"/>
        <w:rPr>
          <w:sz w:val="28"/>
          <w:szCs w:val="36"/>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注册成功之后，请在登录界面中选择法人账号，填写用户名、密码、验证码，然后“点击登录”。以上操作完成后进入系统跳转页面，此时会花费您一点时间，请耐心等待。</w:t>
      </w:r>
    </w:p>
    <w:p>
      <w:pPr>
        <w:pStyle w:val="2"/>
        <w:bidi w:val="0"/>
      </w:pPr>
      <w:bookmarkStart w:id="0" w:name="_GoBack"/>
      <w:bookmarkEnd w:id="0"/>
      <w:r>
        <w:rPr>
          <w:rFonts w:hint="eastAsia"/>
          <w:lang w:val="en-US" w:eastAsia="zh-CN"/>
        </w:rPr>
        <w:t>4</w:t>
      </w:r>
      <w:r>
        <w:rPr>
          <w:rFonts w:hint="eastAsia"/>
        </w:rPr>
        <w:t>厦门产业扶持资金申报</w:t>
      </w:r>
    </w:p>
    <w:p>
      <w:pPr>
        <w:pStyle w:val="3"/>
        <w:bidi w:val="0"/>
      </w:pPr>
      <w:r>
        <w:rPr>
          <w:rFonts w:hint="eastAsia"/>
          <w:lang w:val="en-US" w:eastAsia="zh-CN"/>
        </w:rPr>
        <w:t>4.</w:t>
      </w:r>
      <w:r>
        <w:rPr>
          <w:rFonts w:hint="eastAsia"/>
        </w:rPr>
        <w:t>1联系人信息维护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 xml:space="preserve"> i厦门登录成功后，跳转进入厦门产业扶持资金综合管理系统，界面如截图所示：</w:t>
      </w:r>
    </w:p>
    <w:p>
      <w:r>
        <w:drawing>
          <wp:inline distT="0" distB="0" distL="114300" distR="114300">
            <wp:extent cx="5735320" cy="2225675"/>
            <wp:effectExtent l="0" t="0" r="17780" b="3175"/>
            <wp:docPr id="27"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true"/>
                    </pic:cNvPicPr>
                  </pic:nvPicPr>
                  <pic:blipFill>
                    <a:blip r:embed="rId12"/>
                    <a:stretch>
                      <a:fillRect/>
                    </a:stretch>
                  </pic:blipFill>
                  <pic:spPr>
                    <a:xfrm>
                      <a:off x="0" y="0"/>
                      <a:ext cx="5735320" cy="2225675"/>
                    </a:xfrm>
                    <a:prstGeom prst="rect">
                      <a:avLst/>
                    </a:prstGeom>
                    <a:noFill/>
                    <a:ln>
                      <a:noFill/>
                    </a:ln>
                  </pic:spPr>
                </pic:pic>
              </a:graphicData>
            </a:graphic>
          </wp:inline>
        </w:drawing>
      </w:r>
    </w:p>
    <w:p>
      <w:pPr>
        <w:jc w:val="cente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①若您是首次登录厦门市产业扶持资金综合管理系统，请点击的【资金申报】-【企业信息】菜单，进入页面维护联系人信息，维护之后才能进行资金项目申报。</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②联系人信息填写完后，您需要获取验证码，待您将收到的验证码输入后，点击保存才可保存联系人信息，否则无法保存。此目的主要校验您的手机是否可接收短信。如下截图所示：</w:t>
      </w:r>
    </w:p>
    <w:p>
      <w:r>
        <w:drawing>
          <wp:inline distT="0" distB="0" distL="114300" distR="114300">
            <wp:extent cx="5734685" cy="3547110"/>
            <wp:effectExtent l="0" t="0" r="18415" b="15240"/>
            <wp:docPr id="28"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true"/>
                    </pic:cNvPicPr>
                  </pic:nvPicPr>
                  <pic:blipFill>
                    <a:blip r:embed="rId13"/>
                    <a:stretch>
                      <a:fillRect/>
                    </a:stretch>
                  </pic:blipFill>
                  <pic:spPr>
                    <a:xfrm>
                      <a:off x="0" y="0"/>
                      <a:ext cx="5734685" cy="3547110"/>
                    </a:xfrm>
                    <a:prstGeom prst="rect">
                      <a:avLst/>
                    </a:prstGeom>
                    <a:noFill/>
                    <a:ln>
                      <a:noFill/>
                    </a:ln>
                  </pic:spPr>
                </pic:pic>
              </a:graphicData>
            </a:graphic>
          </wp:inline>
        </w:drawing>
      </w:r>
    </w:p>
    <w:p>
      <w:pPr>
        <w:jc w:val="center"/>
      </w:pPr>
    </w:p>
    <w:p>
      <w:pPr>
        <w:pStyle w:val="3"/>
        <w:bidi w:val="0"/>
      </w:pPr>
      <w:r>
        <w:rPr>
          <w:rFonts w:hint="eastAsia"/>
          <w:lang w:val="en-US" w:eastAsia="zh-CN"/>
        </w:rPr>
        <w:t>4.</w:t>
      </w:r>
      <w:r>
        <w:rPr>
          <w:rFonts w:hint="eastAsia"/>
        </w:rPr>
        <w:t>2项目申报</w:t>
      </w:r>
    </w:p>
    <w:p>
      <w:pPr>
        <w:spacing w:line="360" w:lineRule="auto"/>
        <w:ind w:firstLine="480" w:firstLineChars="200"/>
        <w:rPr>
          <w:sz w:val="28"/>
          <w:szCs w:val="36"/>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联系信息保存后您可点击【项目管理】的下拉按钮。如图所示：</w:t>
      </w:r>
    </w:p>
    <w:p>
      <w:r>
        <w:drawing>
          <wp:inline distT="0" distB="0" distL="114300" distR="114300">
            <wp:extent cx="4539615" cy="4229735"/>
            <wp:effectExtent l="0" t="0" r="13335" b="18415"/>
            <wp:docPr id="29"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true"/>
                    </pic:cNvPicPr>
                  </pic:nvPicPr>
                  <pic:blipFill>
                    <a:blip r:embed="rId14"/>
                    <a:srcRect b="4879"/>
                    <a:stretch>
                      <a:fillRect/>
                    </a:stretch>
                  </pic:blipFill>
                  <pic:spPr>
                    <a:xfrm>
                      <a:off x="0" y="0"/>
                      <a:ext cx="4539615" cy="4229735"/>
                    </a:xfrm>
                    <a:prstGeom prst="rect">
                      <a:avLst/>
                    </a:prstGeom>
                    <a:noFill/>
                    <a:ln>
                      <a:noFill/>
                    </a:ln>
                  </pic:spPr>
                </pic:pic>
              </a:graphicData>
            </a:graphic>
          </wp:inline>
        </w:drawing>
      </w:r>
    </w:p>
    <w:p>
      <w:pPr>
        <w:spacing w:line="360" w:lineRule="auto"/>
        <w:ind w:firstLine="480" w:firstLineChars="200"/>
        <w:jc w:val="center"/>
        <w:rPr>
          <w:sz w:val="28"/>
          <w:szCs w:val="36"/>
        </w:rPr>
      </w:pPr>
      <w:r>
        <w:rPr>
          <w:rFonts w:hint="eastAsia" w:ascii="宋体" w:hAnsi="宋体" w:eastAsia="宋体" w:cs="宋体"/>
          <w:sz w:val="24"/>
          <w:szCs w:val="24"/>
        </w:rPr>
        <w:t>图1</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截图中项目管理下的各菜单功能如下说明：</w:t>
      </w:r>
    </w:p>
    <w:p>
      <w:pPr>
        <w:spacing w:line="360" w:lineRule="auto"/>
        <w:ind w:firstLine="480" w:firstLineChars="200"/>
        <w:rPr>
          <w:sz w:val="28"/>
          <w:szCs w:val="36"/>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项目申报：可进入页面查看可申报项目，以及点击“我要申报”进行资金申报。</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未提交项目：可查看在项目申报时保存的草稿。可重新编辑提交，导出申请表，删除。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w:t>
      </w:r>
      <w:r>
        <w:rPr>
          <w:rFonts w:hint="eastAsia" w:ascii="宋体" w:hAnsi="宋体" w:eastAsia="宋体" w:cs="宋体"/>
          <w:sz w:val="24"/>
          <w:szCs w:val="24"/>
        </w:rPr>
        <w:t>已提交项目：可查看已提交申报的项目及其进度。可重新编辑被退件的项目。对已申报过的同一项资金项目可再次发起申报。可导出申请表。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已批复项目：可查看批复通过的项目以及批复的扶持金额。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rPr>
        <w:t>打印收款收据：可修改确认收款账号并打印收款收据。</w:t>
      </w:r>
    </w:p>
    <w:p>
      <w:pPr>
        <w:ind w:left="420"/>
      </w:pPr>
    </w:p>
    <w:p>
      <w:pPr>
        <w:spacing w:line="360" w:lineRule="auto"/>
        <w:ind w:firstLine="480" w:firstLineChars="200"/>
        <w:rPr>
          <w:sz w:val="28"/>
          <w:szCs w:val="36"/>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在项目申报界面，请选择主管部门资金政策对应下的资金项目，或者可在页面上方输入对应资金名称直接查询到您需要申请的资金项目。选择您要申报的资金细类，点击右侧的“我要申报”即可跳转到申请信息填写页面填写申请信息，若同一个资金有多个不同类型项目需要申报，可进行多次申报。</w:t>
      </w:r>
    </w:p>
    <w:p>
      <w:r>
        <w:rPr>
          <w:rFonts w:hint="eastAsia"/>
        </w:rPr>
        <w:drawing>
          <wp:inline distT="0" distB="0" distL="114300" distR="114300">
            <wp:extent cx="5723890" cy="2793365"/>
            <wp:effectExtent l="0" t="0" r="10160" b="6985"/>
            <wp:docPr id="7" name="图片 7" descr="16146556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1614655644"/>
                    <pic:cNvPicPr>
                      <a:picLocks noChangeAspect="true"/>
                    </pic:cNvPicPr>
                  </pic:nvPicPr>
                  <pic:blipFill>
                    <a:blip r:embed="rId15"/>
                    <a:stretch>
                      <a:fillRect/>
                    </a:stretch>
                  </pic:blipFill>
                  <pic:spPr>
                    <a:xfrm>
                      <a:off x="0" y="0"/>
                      <a:ext cx="5723890" cy="2793365"/>
                    </a:xfrm>
                    <a:prstGeom prst="rect">
                      <a:avLst/>
                    </a:prstGeom>
                  </pic:spPr>
                </pic:pic>
              </a:graphicData>
            </a:graphic>
          </wp:inline>
        </w:drawing>
      </w:r>
    </w:p>
    <w:p>
      <w:pPr>
        <w:rPr>
          <w:sz w:val="28"/>
          <w:szCs w:val="36"/>
        </w:rPr>
      </w:pPr>
      <w:r>
        <w:rPr>
          <w:rFonts w:hint="eastAsia"/>
        </w:rPr>
        <w:t xml:space="preserve">                                     </w:t>
      </w:r>
      <w:r>
        <w:rPr>
          <w:rFonts w:hint="eastAsia"/>
          <w:sz w:val="28"/>
          <w:szCs w:val="36"/>
        </w:rPr>
        <w:t>图2</w:t>
      </w:r>
    </w:p>
    <w:p>
      <w:pPr>
        <w:spacing w:line="360" w:lineRule="auto"/>
        <w:ind w:firstLine="480" w:firstLineChars="200"/>
        <w:rPr>
          <w:sz w:val="28"/>
          <w:szCs w:val="36"/>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点击“我要申报”后，若界面没有反应或者填写页面未正常弹出，请注意是否浏览器自动拦截弹出窗（若您是谷歌浏览器，可在浏览器地址栏输入如下地址“chrome://settings/content/popups”，查看弹出式窗口是否已阻止。您可在页面添加信任的网站或者直接设置为允许弹出）。弹出申请信息页面如图3：</w:t>
      </w:r>
    </w:p>
    <w:p>
      <w:r>
        <w:drawing>
          <wp:inline distT="0" distB="0" distL="114300" distR="114300">
            <wp:extent cx="5366385" cy="1456055"/>
            <wp:effectExtent l="0" t="0" r="5715" b="10795"/>
            <wp:docPr id="1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true"/>
                    </pic:cNvPicPr>
                  </pic:nvPicPr>
                  <pic:blipFill>
                    <a:blip r:embed="rId16"/>
                    <a:stretch>
                      <a:fillRect/>
                    </a:stretch>
                  </pic:blipFill>
                  <pic:spPr>
                    <a:xfrm>
                      <a:off x="0" y="0"/>
                      <a:ext cx="5366385" cy="1456055"/>
                    </a:xfrm>
                    <a:prstGeom prst="rect">
                      <a:avLst/>
                    </a:prstGeom>
                    <a:noFill/>
                    <a:ln w="9525">
                      <a:noFill/>
                    </a:ln>
                  </pic:spPr>
                </pic:pic>
              </a:graphicData>
            </a:graphic>
          </wp:inline>
        </w:drawing>
      </w:r>
    </w:p>
    <w:p>
      <w:r>
        <w:rPr>
          <w:rFonts w:hint="eastAsia"/>
        </w:rPr>
        <w:t xml:space="preserve">                                   </w:t>
      </w:r>
      <w:r>
        <w:rPr>
          <w:rFonts w:hint="eastAsia" w:ascii="宋体" w:hAnsi="宋体" w:eastAsia="宋体" w:cs="宋体"/>
          <w:sz w:val="24"/>
          <w:szCs w:val="24"/>
        </w:rPr>
        <w:t>图3</w:t>
      </w:r>
    </w:p>
    <w:p>
      <w:pPr>
        <w:spacing w:line="360" w:lineRule="auto"/>
        <w:ind w:firstLine="480" w:firstLineChars="200"/>
        <w:rPr>
          <w:sz w:val="28"/>
          <w:szCs w:val="36"/>
        </w:rPr>
      </w:pPr>
      <w:r>
        <w:rPr>
          <w:rFonts w:hint="eastAsia" w:ascii="宋体" w:hAnsi="宋体" w:eastAsia="宋体" w:cs="宋体"/>
          <w:sz w:val="24"/>
          <w:szCs w:val="24"/>
        </w:rPr>
        <w:t>页面中若需要添加多条记录的，可点击如图4中的“添加（右击删除）”按钮进行操作。如下图4：</w:t>
      </w:r>
    </w:p>
    <w:p>
      <w:r>
        <w:drawing>
          <wp:inline distT="0" distB="0" distL="114300" distR="114300">
            <wp:extent cx="5270500" cy="1805305"/>
            <wp:effectExtent l="0" t="0" r="6350" b="4445"/>
            <wp:docPr id="18"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true"/>
                    </pic:cNvPicPr>
                  </pic:nvPicPr>
                  <pic:blipFill>
                    <a:blip r:embed="rId17"/>
                    <a:stretch>
                      <a:fillRect/>
                    </a:stretch>
                  </pic:blipFill>
                  <pic:spPr>
                    <a:xfrm>
                      <a:off x="0" y="0"/>
                      <a:ext cx="5270500" cy="1805305"/>
                    </a:xfrm>
                    <a:prstGeom prst="rect">
                      <a:avLst/>
                    </a:prstGeom>
                    <a:noFill/>
                    <a:ln w="9525">
                      <a:noFill/>
                    </a:ln>
                  </pic:spPr>
                </pic:pic>
              </a:graphicData>
            </a:graphic>
          </wp:inline>
        </w:drawing>
      </w:r>
    </w:p>
    <w:p>
      <w:r>
        <w:rPr>
          <w:rFonts w:hint="eastAsia"/>
        </w:rPr>
        <w:t xml:space="preserve">                                    </w:t>
      </w:r>
      <w:r>
        <w:rPr>
          <w:rFonts w:hint="eastAsia"/>
          <w:sz w:val="28"/>
          <w:szCs w:val="36"/>
        </w:rPr>
        <w:t>图4</w:t>
      </w:r>
    </w:p>
    <w:p>
      <w:pPr>
        <w:spacing w:line="360" w:lineRule="auto"/>
        <w:ind w:firstLine="480" w:firstLineChars="200"/>
        <w:rPr>
          <w:sz w:val="28"/>
          <w:szCs w:val="36"/>
        </w:rPr>
      </w:pPr>
      <w:r>
        <w:rPr>
          <w:rFonts w:hint="eastAsia" w:ascii="宋体" w:hAnsi="宋体" w:eastAsia="宋体" w:cs="宋体"/>
          <w:sz w:val="24"/>
          <w:szCs w:val="24"/>
        </w:rPr>
        <w:t>上传附件时请在对应的附件框的点击“选择”，在弹出的弹窗中点击“选择文件”，在文件选择框中选择需要上传的附件，点击“打开”。待进度条满并出现打勾标志后点击“确定”进行提交。您也可以将需要上传的文件直接拖入文件上传弹出窗口。如图5：</w:t>
      </w:r>
    </w:p>
    <w:p>
      <w:r>
        <w:drawing>
          <wp:inline distT="0" distB="0" distL="114300" distR="114300">
            <wp:extent cx="5265420" cy="2609850"/>
            <wp:effectExtent l="0" t="0" r="11430" b="0"/>
            <wp:docPr id="6"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true"/>
                    </pic:cNvPicPr>
                  </pic:nvPicPr>
                  <pic:blipFill>
                    <a:blip r:embed="rId18"/>
                    <a:stretch>
                      <a:fillRect/>
                    </a:stretch>
                  </pic:blipFill>
                  <pic:spPr>
                    <a:xfrm>
                      <a:off x="0" y="0"/>
                      <a:ext cx="5265420" cy="2609850"/>
                    </a:xfrm>
                    <a:prstGeom prst="rect">
                      <a:avLst/>
                    </a:prstGeom>
                    <a:noFill/>
                    <a:ln w="9525">
                      <a:noFill/>
                    </a:ln>
                  </pic:spPr>
                </pic:pic>
              </a:graphicData>
            </a:graphic>
          </wp:inline>
        </w:drawing>
      </w:r>
    </w:p>
    <w:p>
      <w:r>
        <w:rPr>
          <w:rFonts w:hint="eastAsia"/>
        </w:rPr>
        <w:t xml:space="preserve">                                     </w:t>
      </w:r>
      <w:r>
        <w:rPr>
          <w:rFonts w:hint="eastAsia"/>
          <w:sz w:val="28"/>
          <w:szCs w:val="36"/>
        </w:rPr>
        <w:t>图5</w:t>
      </w:r>
    </w:p>
    <w:p/>
    <w:p>
      <w:pPr>
        <w:numPr>
          <w:numId w:val="0"/>
        </w:num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点击“已提交项目”可查看已提交项目审核进度，可对申请的资金进行：导出申请表、追回（审核人员还未预审的情况下才可追回）、查看等操作，如图6所示。若申报的项目不符合要求，审批人员将申报的项目退件，那么在已提交项目页面列表中显示状态为“已退件”，操作按钮</w:t>
      </w:r>
      <w:r>
        <w:rPr>
          <w:rFonts w:hint="eastAsia" w:ascii="宋体" w:hAnsi="宋体" w:eastAsia="宋体" w:cs="宋体"/>
          <w:sz w:val="24"/>
          <w:szCs w:val="24"/>
          <w:lang w:eastAsia="zh-CN"/>
        </w:rPr>
        <w:t>：</w:t>
      </w:r>
    </w:p>
    <w:p>
      <w:pPr>
        <w:numPr>
          <w:ilvl w:val="0"/>
          <w:numId w:val="0"/>
        </w:numPr>
        <w:spacing w:line="360" w:lineRule="auto"/>
        <w:jc w:val="center"/>
        <w:rPr>
          <w:sz w:val="28"/>
          <w:szCs w:val="36"/>
        </w:rPr>
      </w:pPr>
      <w:r>
        <w:rPr>
          <w:sz w:val="28"/>
          <w:szCs w:val="36"/>
        </w:rPr>
        <w:drawing>
          <wp:inline distT="0" distB="0" distL="0" distR="0">
            <wp:extent cx="1371600" cy="560705"/>
            <wp:effectExtent l="0" t="0" r="0" b="10795"/>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9">
                      <a:extLst>
                        <a:ext uri="{28A0092B-C50C-407E-A947-70E740481C1C}">
                          <a14:useLocalDpi xmlns:a14="http://schemas.microsoft.com/office/drawing/2010/main" val="false"/>
                        </a:ext>
                      </a:extLst>
                    </a:blip>
                    <a:stretch>
                      <a:fillRect/>
                    </a:stretch>
                  </pic:blipFill>
                  <pic:spPr>
                    <a:xfrm>
                      <a:off x="0" y="0"/>
                      <a:ext cx="1422518" cy="581532"/>
                    </a:xfrm>
                    <a:prstGeom prst="rect">
                      <a:avLst/>
                    </a:prstGeom>
                  </pic:spPr>
                </pic:pic>
              </a:graphicData>
            </a:graphic>
          </wp:inline>
        </w:drawing>
      </w:r>
    </w:p>
    <w:p/>
    <w:p>
      <w:r>
        <w:rPr>
          <w:rFonts w:hint="eastAsia"/>
        </w:rPr>
        <w:drawing>
          <wp:inline distT="0" distB="0" distL="0" distR="0">
            <wp:extent cx="5274310" cy="1696085"/>
            <wp:effectExtent l="0" t="0" r="0" b="0"/>
            <wp:docPr id="20"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true"/>
                    </pic:cNvPicPr>
                  </pic:nvPicPr>
                  <pic:blipFill>
                    <a:blip r:embed="rId20" cstate="print">
                      <a:extLst>
                        <a:ext uri="{28A0092B-C50C-407E-A947-70E740481C1C}">
                          <a14:useLocalDpi xmlns:a14="http://schemas.microsoft.com/office/drawing/2010/main" val="false"/>
                        </a:ext>
                      </a:extLst>
                    </a:blip>
                    <a:stretch>
                      <a:fillRect/>
                    </a:stretch>
                  </pic:blipFill>
                  <pic:spPr>
                    <a:xfrm>
                      <a:off x="0" y="0"/>
                      <a:ext cx="5274310" cy="1696085"/>
                    </a:xfrm>
                    <a:prstGeom prst="rect">
                      <a:avLst/>
                    </a:prstGeom>
                  </pic:spPr>
                </pic:pic>
              </a:graphicData>
            </a:graphic>
          </wp:inline>
        </w:drawing>
      </w:r>
    </w:p>
    <w:p>
      <w:pPr>
        <w:jc w:val="center"/>
      </w:pPr>
      <w:r>
        <w:rPr>
          <w:rFonts w:hint="eastAsia" w:ascii="宋体" w:hAnsi="宋体" w:eastAsia="宋体" w:cs="宋体"/>
          <w:sz w:val="24"/>
          <w:szCs w:val="24"/>
        </w:rPr>
        <w:t>图6</w:t>
      </w:r>
    </w:p>
    <w:p>
      <w:pPr>
        <w:spacing w:line="360" w:lineRule="auto"/>
        <w:ind w:firstLine="480" w:firstLineChars="200"/>
        <w:rPr>
          <w:sz w:val="28"/>
          <w:szCs w:val="36"/>
        </w:rPr>
      </w:pPr>
      <w:r>
        <w:rPr>
          <w:rFonts w:hint="eastAsia" w:ascii="宋体" w:hAnsi="宋体" w:eastAsia="宋体" w:cs="宋体"/>
          <w:sz w:val="24"/>
          <w:szCs w:val="24"/>
        </w:rPr>
        <w:t>追回：在审批人员未点击查看提交项目的情况下系统上会显示“追回”按钮，点击可追回已提交的项目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查看：点击可查看提交项目信息</w:t>
      </w:r>
    </w:p>
    <w:p>
      <w:pPr>
        <w:spacing w:line="360" w:lineRule="auto"/>
        <w:ind w:firstLine="480" w:firstLineChars="200"/>
      </w:pPr>
      <w:r>
        <w:rPr>
          <w:rFonts w:hint="eastAsia" w:ascii="宋体" w:hAnsi="宋体" w:eastAsia="宋体" w:cs="宋体"/>
          <w:sz w:val="24"/>
          <w:szCs w:val="24"/>
        </w:rPr>
        <w:t>重新编辑：点击“重新编辑”进入界面修改申报信息，修改后点击“提交”按钮即可；若是被退件项目请点击“重新编辑”按钮进入界面修改）</w:t>
      </w:r>
    </w:p>
    <w:p>
      <w:pPr>
        <w:spacing w:line="360" w:lineRule="auto"/>
        <w:ind w:firstLine="480" w:firstLineChars="200"/>
        <w:jc w:val="left"/>
        <w:rPr>
          <w:sz w:val="28"/>
          <w:szCs w:val="36"/>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点击未提交项目可以对未提交项目进行编辑、导出、删除等操作</w:t>
      </w:r>
    </w:p>
    <w:p>
      <w:r>
        <w:drawing>
          <wp:inline distT="0" distB="0" distL="114300" distR="114300">
            <wp:extent cx="5264785" cy="1727835"/>
            <wp:effectExtent l="0" t="0" r="12065" b="5715"/>
            <wp:docPr id="22"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true"/>
                    </pic:cNvPicPr>
                  </pic:nvPicPr>
                  <pic:blipFill>
                    <a:blip r:embed="rId21"/>
                    <a:stretch>
                      <a:fillRect/>
                    </a:stretch>
                  </pic:blipFill>
                  <pic:spPr>
                    <a:xfrm>
                      <a:off x="0" y="0"/>
                      <a:ext cx="5264785" cy="1727835"/>
                    </a:xfrm>
                    <a:prstGeom prst="rect">
                      <a:avLst/>
                    </a:prstGeom>
                    <a:noFill/>
                    <a:ln w="9525">
                      <a:noFill/>
                    </a:ln>
                  </pic:spPr>
                </pic:pic>
              </a:graphicData>
            </a:graphic>
          </wp:inline>
        </w:drawing>
      </w:r>
    </w:p>
    <w:p>
      <w:pPr>
        <w:jc w:val="center"/>
      </w:pPr>
    </w:p>
    <w:p>
      <w:pPr>
        <w:pStyle w:val="3"/>
        <w:bidi w:val="0"/>
      </w:pPr>
      <w:r>
        <w:rPr>
          <w:rFonts w:hint="eastAsia"/>
          <w:lang w:val="en-US" w:eastAsia="zh-CN"/>
        </w:rPr>
        <w:t>4.</w:t>
      </w:r>
      <w:r>
        <w:rPr>
          <w:rFonts w:hint="eastAsia"/>
        </w:rPr>
        <w:t>3打印收款收据</w:t>
      </w:r>
    </w:p>
    <w:p>
      <w:pPr>
        <w:spacing w:line="360" w:lineRule="auto"/>
        <w:ind w:firstLine="480" w:firstLineChars="200"/>
        <w:jc w:val="left"/>
        <w:rPr>
          <w:sz w:val="28"/>
          <w:szCs w:val="36"/>
        </w:rPr>
      </w:pPr>
      <w:r>
        <w:rPr>
          <w:rFonts w:hint="eastAsia" w:ascii="宋体" w:hAnsi="宋体" w:eastAsia="宋体" w:cs="宋体"/>
          <w:sz w:val="24"/>
          <w:szCs w:val="24"/>
        </w:rPr>
        <w:t>若您的申请项目已审批通过，并且主管部门已短信通知您打印收据收据，您可以进入资金拨付-打印收款收据页面，如下图所示：</w:t>
      </w:r>
    </w:p>
    <w:p>
      <w:r>
        <w:drawing>
          <wp:inline distT="0" distB="0" distL="114300" distR="114300">
            <wp:extent cx="5263515" cy="1745615"/>
            <wp:effectExtent l="0" t="0" r="13335" b="6985"/>
            <wp:docPr id="23"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true"/>
                    </pic:cNvPicPr>
                  </pic:nvPicPr>
                  <pic:blipFill>
                    <a:blip r:embed="rId22"/>
                    <a:stretch>
                      <a:fillRect/>
                    </a:stretch>
                  </pic:blipFill>
                  <pic:spPr>
                    <a:xfrm>
                      <a:off x="0" y="0"/>
                      <a:ext cx="5263515" cy="1745615"/>
                    </a:xfrm>
                    <a:prstGeom prst="rect">
                      <a:avLst/>
                    </a:prstGeom>
                    <a:noFill/>
                    <a:ln w="9525">
                      <a:noFill/>
                    </a:ln>
                  </pic:spPr>
                </pic:pic>
              </a:graphicData>
            </a:graphic>
          </wp:inline>
        </w:drawing>
      </w:r>
    </w:p>
    <w:p>
      <w:pPr>
        <w:jc w:val="center"/>
      </w:pPr>
    </w:p>
    <w:p>
      <w:pPr>
        <w:ind w:firstLine="420"/>
        <w:rPr>
          <w:sz w:val="28"/>
          <w:szCs w:val="36"/>
        </w:rPr>
      </w:pPr>
      <w:r>
        <w:rPr>
          <w:rFonts w:hint="eastAsia" w:ascii="宋体" w:hAnsi="宋体" w:eastAsia="宋体" w:cs="宋体"/>
          <w:sz w:val="24"/>
          <w:szCs w:val="24"/>
        </w:rPr>
        <w:t>点击图中的“票据打印”按钮，可进入页面编辑确认账号、银行等信息。如下图所示：</w:t>
      </w:r>
    </w:p>
    <w:p>
      <w:r>
        <w:drawing>
          <wp:inline distT="0" distB="0" distL="114300" distR="114300">
            <wp:extent cx="5266690" cy="2503805"/>
            <wp:effectExtent l="0" t="0" r="10160" b="10795"/>
            <wp:docPr id="9"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true"/>
                    </pic:cNvPicPr>
                  </pic:nvPicPr>
                  <pic:blipFill>
                    <a:blip r:embed="rId23"/>
                    <a:stretch>
                      <a:fillRect/>
                    </a:stretch>
                  </pic:blipFill>
                  <pic:spPr>
                    <a:xfrm>
                      <a:off x="0" y="0"/>
                      <a:ext cx="5266690" cy="2503805"/>
                    </a:xfrm>
                    <a:prstGeom prst="rect">
                      <a:avLst/>
                    </a:prstGeom>
                    <a:noFill/>
                    <a:ln w="9525">
                      <a:noFill/>
                    </a:ln>
                  </pic:spPr>
                </pic:pic>
              </a:graphicData>
            </a:graphic>
          </wp:inline>
        </w:drawing>
      </w:r>
    </w:p>
    <w:p>
      <w:pPr>
        <w:jc w:val="center"/>
      </w:pPr>
    </w:p>
    <w:p>
      <w:pPr>
        <w:ind w:firstLine="420"/>
      </w:pPr>
      <w:r>
        <w:rPr>
          <w:rFonts w:hint="eastAsia" w:ascii="宋体" w:hAnsi="宋体" w:eastAsia="宋体" w:cs="宋体"/>
          <w:sz w:val="24"/>
          <w:szCs w:val="24"/>
        </w:rPr>
        <w:t>编辑完成相关信息后可点击“确认账号并保存”，然后跳转打印页面，如下图所示。您可以点击“打印”按钮进入打印页面，选择打印机后可进行打印。</w:t>
      </w:r>
    </w:p>
    <w:p>
      <w:r>
        <w:drawing>
          <wp:inline distT="0" distB="0" distL="114300" distR="114300">
            <wp:extent cx="5273040" cy="2632075"/>
            <wp:effectExtent l="0" t="0" r="3810" b="15875"/>
            <wp:docPr id="10"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true"/>
                    </pic:cNvPicPr>
                  </pic:nvPicPr>
                  <pic:blipFill>
                    <a:blip r:embed="rId24"/>
                    <a:stretch>
                      <a:fillRect/>
                    </a:stretch>
                  </pic:blipFill>
                  <pic:spPr>
                    <a:xfrm>
                      <a:off x="0" y="0"/>
                      <a:ext cx="5273040" cy="2632075"/>
                    </a:xfrm>
                    <a:prstGeom prst="rect">
                      <a:avLst/>
                    </a:prstGeom>
                    <a:noFill/>
                    <a:ln w="9525">
                      <a:noFill/>
                    </a:ln>
                  </pic:spPr>
                </pic:pic>
              </a:graphicData>
            </a:graphic>
          </wp:inline>
        </w:drawing>
      </w:r>
    </w:p>
    <w:p>
      <w:pPr>
        <w:jc w:val="center"/>
      </w:pPr>
    </w:p>
    <w:sectPr>
      <w:pgSz w:w="11906" w:h="16838"/>
      <w:pgMar w:top="1440" w:right="106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微软雅黑"/>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DejaVu Sans">
    <w:panose1 w:val="020B0603030804020204"/>
    <w:charset w:val="00"/>
    <w:family w:val="auto"/>
    <w:pitch w:val="default"/>
    <w:sig w:usb0="E7006EFF" w:usb1="D200FDFF" w:usb2="0A246029" w:usb3="0400200C" w:csb0="600001FF" w:csb1="DFFF0000"/>
  </w:font>
  <w:font w:name="Noto Sans Tai Tham">
    <w:panose1 w:val="020B0502040504020204"/>
    <w:charset w:val="00"/>
    <w:family w:val="auto"/>
    <w:pitch w:val="default"/>
    <w:sig w:usb0="00000000" w:usb1="00000000" w:usb2="00000000" w:usb3="00000000" w:csb0="00000001" w:csb1="00000000"/>
  </w:font>
  <w:font w:name="方正小标宋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true"/>
  <w:bordersDoNotSurroundFooter w:val="true"/>
  <w:attachedTemplate r:id="rId1"/>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65E5FD9"/>
    <w:rsid w:val="0009726D"/>
    <w:rsid w:val="0016372A"/>
    <w:rsid w:val="001765C4"/>
    <w:rsid w:val="00215022"/>
    <w:rsid w:val="00255D0C"/>
    <w:rsid w:val="00264DD4"/>
    <w:rsid w:val="0027170E"/>
    <w:rsid w:val="00293246"/>
    <w:rsid w:val="003A3FF8"/>
    <w:rsid w:val="003C5A2D"/>
    <w:rsid w:val="003D275F"/>
    <w:rsid w:val="00477798"/>
    <w:rsid w:val="004F3E8F"/>
    <w:rsid w:val="0053703F"/>
    <w:rsid w:val="00537672"/>
    <w:rsid w:val="00541462"/>
    <w:rsid w:val="005A7B95"/>
    <w:rsid w:val="005E67FC"/>
    <w:rsid w:val="006001E6"/>
    <w:rsid w:val="0061663E"/>
    <w:rsid w:val="006F0E57"/>
    <w:rsid w:val="0086158B"/>
    <w:rsid w:val="00891F1A"/>
    <w:rsid w:val="008A010F"/>
    <w:rsid w:val="009250E4"/>
    <w:rsid w:val="009C70D2"/>
    <w:rsid w:val="00A26D1D"/>
    <w:rsid w:val="00AA6CC5"/>
    <w:rsid w:val="00B42DBD"/>
    <w:rsid w:val="00B4785C"/>
    <w:rsid w:val="00D241FA"/>
    <w:rsid w:val="00D761F5"/>
    <w:rsid w:val="00DE1D4E"/>
    <w:rsid w:val="00EA0F46"/>
    <w:rsid w:val="00F61D2E"/>
    <w:rsid w:val="00FB15C8"/>
    <w:rsid w:val="065E5FD9"/>
    <w:rsid w:val="0743009E"/>
    <w:rsid w:val="078F58E3"/>
    <w:rsid w:val="08686B61"/>
    <w:rsid w:val="08CC78CE"/>
    <w:rsid w:val="0A5A0603"/>
    <w:rsid w:val="0B7D572F"/>
    <w:rsid w:val="0C8218DC"/>
    <w:rsid w:val="0E023709"/>
    <w:rsid w:val="137F748D"/>
    <w:rsid w:val="13DE0D44"/>
    <w:rsid w:val="16555313"/>
    <w:rsid w:val="16FC0042"/>
    <w:rsid w:val="17B37218"/>
    <w:rsid w:val="192134D6"/>
    <w:rsid w:val="1B5A2BD0"/>
    <w:rsid w:val="1C1B7545"/>
    <w:rsid w:val="1C8C69F5"/>
    <w:rsid w:val="1C9461B9"/>
    <w:rsid w:val="1D00473C"/>
    <w:rsid w:val="1E1A529A"/>
    <w:rsid w:val="2034460A"/>
    <w:rsid w:val="20EF07EE"/>
    <w:rsid w:val="25221276"/>
    <w:rsid w:val="25B32008"/>
    <w:rsid w:val="265A7421"/>
    <w:rsid w:val="27AF0C40"/>
    <w:rsid w:val="2815584F"/>
    <w:rsid w:val="29C1646C"/>
    <w:rsid w:val="2A490F86"/>
    <w:rsid w:val="2CAC7380"/>
    <w:rsid w:val="33F13F36"/>
    <w:rsid w:val="35DFF9B4"/>
    <w:rsid w:val="37117007"/>
    <w:rsid w:val="37295333"/>
    <w:rsid w:val="381851B1"/>
    <w:rsid w:val="3BDA140C"/>
    <w:rsid w:val="3C5F006A"/>
    <w:rsid w:val="3C685E3D"/>
    <w:rsid w:val="3D0C0B79"/>
    <w:rsid w:val="3EE26544"/>
    <w:rsid w:val="3F415687"/>
    <w:rsid w:val="3FC62AFA"/>
    <w:rsid w:val="419E1BAF"/>
    <w:rsid w:val="424466B4"/>
    <w:rsid w:val="446B2B4A"/>
    <w:rsid w:val="45A56821"/>
    <w:rsid w:val="45D458BC"/>
    <w:rsid w:val="45D666A8"/>
    <w:rsid w:val="47013F5B"/>
    <w:rsid w:val="471B5B06"/>
    <w:rsid w:val="4722578E"/>
    <w:rsid w:val="47BA6022"/>
    <w:rsid w:val="490913D7"/>
    <w:rsid w:val="49E3C5C0"/>
    <w:rsid w:val="4AE83A45"/>
    <w:rsid w:val="4AF93297"/>
    <w:rsid w:val="4C9D0519"/>
    <w:rsid w:val="500B1CF5"/>
    <w:rsid w:val="50FC5652"/>
    <w:rsid w:val="51F119D6"/>
    <w:rsid w:val="537F7783"/>
    <w:rsid w:val="557F258F"/>
    <w:rsid w:val="577136CE"/>
    <w:rsid w:val="581941EF"/>
    <w:rsid w:val="5943504E"/>
    <w:rsid w:val="5D2265FA"/>
    <w:rsid w:val="602C7727"/>
    <w:rsid w:val="63B102E1"/>
    <w:rsid w:val="64145C79"/>
    <w:rsid w:val="652A0203"/>
    <w:rsid w:val="667D6426"/>
    <w:rsid w:val="687478E7"/>
    <w:rsid w:val="68B26C9D"/>
    <w:rsid w:val="69B66AFE"/>
    <w:rsid w:val="6C165FD1"/>
    <w:rsid w:val="6D535020"/>
    <w:rsid w:val="6F663FAB"/>
    <w:rsid w:val="6FD91DCF"/>
    <w:rsid w:val="70B32BC8"/>
    <w:rsid w:val="71301B15"/>
    <w:rsid w:val="72126D6E"/>
    <w:rsid w:val="72197FEF"/>
    <w:rsid w:val="741539D8"/>
    <w:rsid w:val="74E23B45"/>
    <w:rsid w:val="792B359D"/>
    <w:rsid w:val="7995489B"/>
    <w:rsid w:val="7B5D21F9"/>
    <w:rsid w:val="7DA6673C"/>
    <w:rsid w:val="7E854C23"/>
    <w:rsid w:val="7F235761"/>
    <w:rsid w:val="7F4E197B"/>
    <w:rsid w:val="7FB81330"/>
    <w:rsid w:val="7FFF4339"/>
    <w:rsid w:val="CE633435"/>
    <w:rsid w:val="DBF0601F"/>
    <w:rsid w:val="DF772C15"/>
    <w:rsid w:val="F4C7AA6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4"/>
    <w:basedOn w:val="1"/>
    <w:next w:val="1"/>
    <w:link w:val="22"/>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5">
    <w:name w:val="heading 5"/>
    <w:basedOn w:val="1"/>
    <w:next w:val="1"/>
    <w:link w:val="21"/>
    <w:unhideWhenUsed/>
    <w:qFormat/>
    <w:uiPriority w:val="0"/>
    <w:pPr>
      <w:keepNext/>
      <w:keepLines/>
      <w:spacing w:before="280" w:after="290" w:line="376" w:lineRule="auto"/>
      <w:outlineLvl w:val="4"/>
    </w:pPr>
    <w:rPr>
      <w:b/>
      <w:bCs/>
      <w:sz w:val="28"/>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18"/>
    <w:qFormat/>
    <w:uiPriority w:val="0"/>
    <w:pPr>
      <w:jc w:val="left"/>
    </w:pPr>
  </w:style>
  <w:style w:type="paragraph" w:styleId="7">
    <w:name w:val="Balloon Text"/>
    <w:basedOn w:val="1"/>
    <w:link w:val="15"/>
    <w:qFormat/>
    <w:uiPriority w:val="0"/>
    <w:rPr>
      <w:sz w:val="18"/>
      <w:szCs w:val="18"/>
    </w:rPr>
  </w:style>
  <w:style w:type="paragraph" w:styleId="8">
    <w:name w:val="footer"/>
    <w:basedOn w:val="1"/>
    <w:link w:val="17"/>
    <w:qFormat/>
    <w:uiPriority w:val="0"/>
    <w:pPr>
      <w:tabs>
        <w:tab w:val="center" w:pos="4153"/>
        <w:tab w:val="right" w:pos="8306"/>
      </w:tabs>
      <w:snapToGrid w:val="0"/>
      <w:jc w:val="left"/>
    </w:pPr>
    <w:rPr>
      <w:sz w:val="18"/>
      <w:szCs w:val="18"/>
    </w:rPr>
  </w:style>
  <w:style w:type="paragraph" w:styleId="9">
    <w:name w:val="header"/>
    <w:basedOn w:val="1"/>
    <w:link w:val="16"/>
    <w:qFormat/>
    <w:uiPriority w:val="0"/>
    <w:pPr>
      <w:pBdr>
        <w:bottom w:val="single" w:color="auto" w:sz="6" w:space="1"/>
      </w:pBdr>
      <w:tabs>
        <w:tab w:val="center" w:pos="4153"/>
        <w:tab w:val="right" w:pos="8306"/>
      </w:tabs>
      <w:snapToGrid w:val="0"/>
      <w:jc w:val="center"/>
    </w:pPr>
    <w:rPr>
      <w:sz w:val="18"/>
      <w:szCs w:val="18"/>
    </w:rPr>
  </w:style>
  <w:style w:type="paragraph" w:styleId="10">
    <w:name w:val="annotation subject"/>
    <w:basedOn w:val="6"/>
    <w:next w:val="6"/>
    <w:link w:val="19"/>
    <w:qFormat/>
    <w:uiPriority w:val="0"/>
    <w:rPr>
      <w:b/>
      <w:bCs/>
    </w:rPr>
  </w:style>
  <w:style w:type="character" w:styleId="13">
    <w:name w:val="Hyperlink"/>
    <w:basedOn w:val="12"/>
    <w:qFormat/>
    <w:uiPriority w:val="0"/>
    <w:rPr>
      <w:color w:val="0000FF"/>
      <w:u w:val="single"/>
    </w:rPr>
  </w:style>
  <w:style w:type="character" w:styleId="14">
    <w:name w:val="annotation reference"/>
    <w:basedOn w:val="12"/>
    <w:qFormat/>
    <w:uiPriority w:val="0"/>
    <w:rPr>
      <w:sz w:val="21"/>
      <w:szCs w:val="21"/>
    </w:rPr>
  </w:style>
  <w:style w:type="character" w:customStyle="1" w:styleId="15">
    <w:name w:val="批注框文本 Char"/>
    <w:basedOn w:val="12"/>
    <w:link w:val="7"/>
    <w:qFormat/>
    <w:uiPriority w:val="0"/>
    <w:rPr>
      <w:rFonts w:asciiTheme="minorHAnsi" w:hAnsiTheme="minorHAnsi" w:eastAsiaTheme="minorEastAsia" w:cstheme="minorBidi"/>
      <w:kern w:val="2"/>
      <w:sz w:val="18"/>
      <w:szCs w:val="18"/>
    </w:rPr>
  </w:style>
  <w:style w:type="character" w:customStyle="1" w:styleId="16">
    <w:name w:val="页眉 Char"/>
    <w:basedOn w:val="12"/>
    <w:link w:val="9"/>
    <w:qFormat/>
    <w:uiPriority w:val="0"/>
    <w:rPr>
      <w:rFonts w:asciiTheme="minorHAnsi" w:hAnsiTheme="minorHAnsi" w:eastAsiaTheme="minorEastAsia" w:cstheme="minorBidi"/>
      <w:kern w:val="2"/>
      <w:sz w:val="18"/>
      <w:szCs w:val="18"/>
    </w:rPr>
  </w:style>
  <w:style w:type="character" w:customStyle="1" w:styleId="17">
    <w:name w:val="页脚 Char"/>
    <w:basedOn w:val="12"/>
    <w:link w:val="8"/>
    <w:qFormat/>
    <w:uiPriority w:val="0"/>
    <w:rPr>
      <w:rFonts w:asciiTheme="minorHAnsi" w:hAnsiTheme="minorHAnsi" w:eastAsiaTheme="minorEastAsia" w:cstheme="minorBidi"/>
      <w:kern w:val="2"/>
      <w:sz w:val="18"/>
      <w:szCs w:val="18"/>
    </w:rPr>
  </w:style>
  <w:style w:type="character" w:customStyle="1" w:styleId="18">
    <w:name w:val="批注文字 Char"/>
    <w:basedOn w:val="12"/>
    <w:link w:val="6"/>
    <w:qFormat/>
    <w:uiPriority w:val="0"/>
    <w:rPr>
      <w:rFonts w:asciiTheme="minorHAnsi" w:hAnsiTheme="minorHAnsi" w:eastAsiaTheme="minorEastAsia" w:cstheme="minorBidi"/>
      <w:kern w:val="2"/>
      <w:sz w:val="21"/>
      <w:szCs w:val="24"/>
    </w:rPr>
  </w:style>
  <w:style w:type="character" w:customStyle="1" w:styleId="19">
    <w:name w:val="批注主题 Char"/>
    <w:basedOn w:val="18"/>
    <w:link w:val="10"/>
    <w:qFormat/>
    <w:uiPriority w:val="0"/>
    <w:rPr>
      <w:rFonts w:asciiTheme="minorHAnsi" w:hAnsiTheme="minorHAnsi" w:eastAsiaTheme="minorEastAsia" w:cstheme="minorBidi"/>
      <w:b/>
      <w:bCs/>
      <w:kern w:val="2"/>
      <w:sz w:val="21"/>
      <w:szCs w:val="24"/>
    </w:rPr>
  </w:style>
  <w:style w:type="paragraph" w:customStyle="1" w:styleId="20">
    <w:name w:val="修订1"/>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21">
    <w:name w:val="标题 5 Char"/>
    <w:basedOn w:val="12"/>
    <w:link w:val="5"/>
    <w:qFormat/>
    <w:uiPriority w:val="0"/>
    <w:rPr>
      <w:b/>
      <w:bCs/>
      <w:kern w:val="2"/>
      <w:sz w:val="28"/>
      <w:szCs w:val="28"/>
    </w:rPr>
  </w:style>
  <w:style w:type="character" w:customStyle="1" w:styleId="22">
    <w:name w:val="标题 4 Char"/>
    <w:basedOn w:val="12"/>
    <w:link w:val="4"/>
    <w:semiHidden/>
    <w:qFormat/>
    <w:uiPriority w:val="0"/>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xmadmin/C:\Users\admin\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19</Pages>
  <Words>442</Words>
  <Characters>2524</Characters>
  <Lines>21</Lines>
  <Paragraphs>5</Paragraphs>
  <TotalTime>15</TotalTime>
  <ScaleCrop>false</ScaleCrop>
  <LinksUpToDate>false</LinksUpToDate>
  <CharactersWithSpaces>2961</CharactersWithSpaces>
  <Application>WPS Office_11.8.2.10251_F1E327BC-269C-435d-A152-05C5408002CA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2018-08-10T18:46:00Z</dcterms:created>
  <dc:creator>admin</dc:creator>
  <cp:lastModifiedBy>xmadmin</cp:lastModifiedBy>
  <dcterms:modified xsi:type="dcterms:W3CDTF">2023-02-28T13:06:09Z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2052-11.8.2.10251</vt:lpwstr>
  </property>
  <property fmtid="{D5CDD505-2E9C-101B-9397-08002B2CF9AE}" pid="3" name="ICV">
    <vt:lpwstr>190D01EF4BE9490FBB5F112D9C67C34D</vt:lpwstr>
  </property>
</Properties>
</file>