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ind w:firstLine="880" w:firstLineChars="200"/>
        <w:jc w:val="center"/>
        <w:textAlignment w:val="auto"/>
        <w:rPr>
          <w:rFonts w:eastAsia="方正小标宋简体"/>
          <w:snapToGrid w:val="0"/>
          <w:kern w:val="0"/>
          <w:sz w:val="44"/>
          <w:szCs w:val="44"/>
        </w:rPr>
      </w:pPr>
      <w:bookmarkStart w:id="0" w:name="zhengwen"/>
    </w:p>
    <w:p>
      <w:pPr>
        <w:keepNext w:val="0"/>
        <w:keepLines w:val="0"/>
        <w:pageBreakBefore w:val="0"/>
        <w:kinsoku/>
        <w:wordWrap/>
        <w:overflowPunct/>
        <w:topLinePunct w:val="0"/>
        <w:autoSpaceDE/>
        <w:autoSpaceDN/>
        <w:bidi w:val="0"/>
        <w:spacing w:line="600" w:lineRule="exact"/>
        <w:ind w:firstLine="880" w:firstLineChars="200"/>
        <w:jc w:val="center"/>
        <w:textAlignment w:val="auto"/>
        <w:rPr>
          <w:rFonts w:eastAsia="方正小标宋简体"/>
          <w:snapToGrid w:val="0"/>
          <w:kern w:val="0"/>
          <w:sz w:val="44"/>
          <w:szCs w:val="44"/>
        </w:rPr>
      </w:pPr>
    </w:p>
    <w:p>
      <w:pPr>
        <w:pStyle w:val="8"/>
        <w:keepNext w:val="0"/>
        <w:keepLines w:val="0"/>
        <w:pageBreakBefore w:val="0"/>
        <w:widowControl/>
        <w:kinsoku/>
        <w:wordWrap/>
        <w:overflowPunct/>
        <w:topLinePunct w:val="0"/>
        <w:autoSpaceDE/>
        <w:autoSpaceDN/>
        <w:bidi w:val="0"/>
        <w:spacing w:line="600" w:lineRule="exact"/>
        <w:ind w:firstLine="880" w:firstLineChars="200"/>
        <w:textAlignment w:val="auto"/>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厦门市人民政府关于</w:t>
      </w:r>
    </w:p>
    <w:p>
      <w:pPr>
        <w:pStyle w:val="8"/>
        <w:keepNext w:val="0"/>
        <w:keepLines w:val="0"/>
        <w:pageBreakBefore w:val="0"/>
        <w:widowControl/>
        <w:kinsoku/>
        <w:wordWrap/>
        <w:overflowPunct/>
        <w:topLinePunct w:val="0"/>
        <w:autoSpaceDE/>
        <w:autoSpaceDN/>
        <w:bidi w:val="0"/>
        <w:spacing w:line="600" w:lineRule="exact"/>
        <w:ind w:firstLine="880" w:firstLineChars="200"/>
        <w:textAlignment w:val="auto"/>
        <w:rPr>
          <w:rFonts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废止和修改部分市政府规章的决定</w:t>
      </w:r>
    </w:p>
    <w:p>
      <w:pPr>
        <w:pStyle w:val="9"/>
        <w:keepNext w:val="0"/>
        <w:keepLines w:val="0"/>
        <w:pageBreakBefore w:val="0"/>
        <w:kinsoku/>
        <w:wordWrap/>
        <w:overflowPunct/>
        <w:topLinePunct w:val="0"/>
        <w:autoSpaceDE/>
        <w:autoSpaceDN/>
        <w:bidi w:val="0"/>
        <w:adjustRightInd w:val="0"/>
        <w:snapToGrid w:val="0"/>
        <w:spacing w:before="0" w:line="600" w:lineRule="exact"/>
        <w:ind w:firstLine="640" w:firstLineChars="200"/>
        <w:jc w:val="left"/>
        <w:textAlignment w:val="auto"/>
        <w:rPr>
          <w:rFonts w:ascii="Times New Roman" w:hAnsi="Times New Roman" w:cs="Times New Roman"/>
          <w:kern w:val="0"/>
          <w:sz w:val="32"/>
        </w:rPr>
      </w:pPr>
      <w:r>
        <w:rPr>
          <w:rFonts w:hint="eastAsia" w:ascii="Times New Roman" w:hAnsi="Times New Roman" w:cs="Times New Roman"/>
          <w:kern w:val="0"/>
          <w:sz w:val="32"/>
        </w:rPr>
        <w:t>（</w:t>
      </w:r>
      <w:r>
        <w:rPr>
          <w:rFonts w:hint="eastAsia" w:ascii="Times New Roman" w:hAnsi="Times New Roman" w:cs="Times New Roman"/>
          <w:kern w:val="0"/>
          <w:sz w:val="32"/>
          <w:lang w:val="en-US" w:eastAsia="zh-CN"/>
        </w:rPr>
        <w:t>2023</w:t>
      </w:r>
      <w:r>
        <w:rPr>
          <w:rFonts w:hint="eastAsia" w:ascii="Times New Roman" w:hAnsi="Times New Roman" w:cs="Times New Roman"/>
          <w:kern w:val="0"/>
          <w:sz w:val="32"/>
        </w:rPr>
        <w:t>年</w:t>
      </w:r>
      <w:r>
        <w:rPr>
          <w:rFonts w:hint="eastAsia" w:ascii="Times New Roman" w:hAnsi="Times New Roman" w:cs="Times New Roman"/>
          <w:kern w:val="0"/>
          <w:sz w:val="32"/>
          <w:lang w:val="en-US" w:eastAsia="zh-CN"/>
        </w:rPr>
        <w:t>1</w:t>
      </w:r>
      <w:r>
        <w:rPr>
          <w:rFonts w:hint="eastAsia" w:ascii="Times New Roman" w:hAnsi="Times New Roman" w:cs="Times New Roman"/>
          <w:kern w:val="0"/>
          <w:sz w:val="32"/>
        </w:rPr>
        <w:t>月</w:t>
      </w:r>
      <w:r>
        <w:rPr>
          <w:rFonts w:hint="eastAsia" w:ascii="Times New Roman" w:hAnsi="Times New Roman" w:cs="Times New Roman"/>
          <w:kern w:val="0"/>
          <w:sz w:val="32"/>
          <w:lang w:val="en-US" w:eastAsia="zh-CN"/>
        </w:rPr>
        <w:t>1</w:t>
      </w:r>
      <w:r>
        <w:rPr>
          <w:rFonts w:hint="eastAsia" w:ascii="Times New Roman" w:hAnsi="Times New Roman" w:cs="Times New Roman"/>
          <w:kern w:val="0"/>
          <w:sz w:val="32"/>
        </w:rPr>
        <w:t>日厦门市人民政府令第</w:t>
      </w:r>
      <w:r>
        <w:rPr>
          <w:rFonts w:hint="eastAsia" w:ascii="Times New Roman" w:hAnsi="Times New Roman" w:cs="Times New Roman"/>
          <w:kern w:val="0"/>
          <w:sz w:val="32"/>
          <w:lang w:val="en-US" w:eastAsia="zh-CN"/>
        </w:rPr>
        <w:t>186</w:t>
      </w:r>
      <w:r>
        <w:rPr>
          <w:rFonts w:hint="eastAsia" w:ascii="Times New Roman" w:hAnsi="Times New Roman" w:cs="Times New Roman"/>
          <w:kern w:val="0"/>
          <w:sz w:val="32"/>
        </w:rPr>
        <w:t>号公布</w:t>
      </w:r>
      <w:r>
        <w:rPr>
          <w:rFonts w:hint="eastAsia" w:ascii="Times New Roman" w:hAnsi="Times New Roman" w:cs="Times New Roman"/>
          <w:kern w:val="0"/>
          <w:sz w:val="32"/>
          <w:lang w:val="en-US" w:eastAsia="zh-CN"/>
        </w:rPr>
        <w:t xml:space="preserve"> 自2023年1月1日起施行</w:t>
      </w:r>
      <w:r>
        <w:rPr>
          <w:rFonts w:hint="eastAsia" w:ascii="Times New Roman" w:hAnsi="Times New Roman" w:cs="Times New Roman"/>
          <w:kern w:val="0"/>
          <w:sz w:val="3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为了维护社会主义法制的统一和尊严，及时清理与经济社会发展不相适应的市政府规章，厦门市人民政府决定对本市下列规章分别予以废止和修改：</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一、对《厦门市城镇职工基本医疗保险规定》（2003年11月28日厦门市人民政府令第108号公布，根据2006年9月9日厦门市人民政府令第122号公布的《厦门市人民政府关于修改、停止执行部分市政府规章的决定》、2012年3月8日厦门市人民政府令第148号公布的《厦门市人民政府关于废止和修改部分市政府规章的决定》和2016年3月7日厦门市人民政府令第163号公布的《厦门市人民政府关于修改〈厦门市城镇职工基本医疗保险规定〉的决定》修正）予以废止。</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二、对《厦门市大型桥梁隧道管理办法》（2011年12月1日厦门市人民政府令第147号公布）作如下修改：</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（一）将第四章章名修改为“通行与管理”；</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（二）删去第二十九条至第三十五条、第三十八条、第三十九条。</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本决定自公布之日起施行。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《厦门市大型桥梁隧道管理办法》根据本决定作相应修改并对条文顺序作相应调整，重新公布。</w:t>
      </w:r>
    </w:p>
    <w:p>
      <w:pPr>
        <w:pStyle w:val="2"/>
        <w:keepNext w:val="0"/>
        <w:keepLines w:val="0"/>
        <w:pageBreakBefore w:val="0"/>
        <w:kinsoku/>
        <w:wordWrap/>
        <w:overflowPunct/>
        <w:topLinePunct w:val="0"/>
        <w:autoSpaceDE/>
        <w:autoSpaceDN/>
        <w:bidi w:val="0"/>
        <w:spacing w:line="600" w:lineRule="exact"/>
        <w:textAlignment w:val="auto"/>
        <w:rPr>
          <w:rFonts w:hint="eastAsia" w:eastAsia="仿宋_GB2312" w:asciiTheme="minorHAnsi" w:hAnsiTheme="minorHAnsi" w:cstheme="minorBidi"/>
          <w:snapToGrid w:val="0"/>
          <w:kern w:val="0"/>
          <w:sz w:val="32"/>
          <w:szCs w:val="32"/>
          <w:lang w:val="en-US" w:eastAsia="zh-CN" w:bidi="ar-SA"/>
        </w:rPr>
      </w:pPr>
    </w:p>
    <w:p>
      <w:pPr>
        <w:pStyle w:val="8"/>
        <w:keepNext w:val="0"/>
        <w:keepLines w:val="0"/>
        <w:pageBreakBefore w:val="0"/>
        <w:widowControl/>
        <w:kinsoku/>
        <w:wordWrap/>
        <w:overflowPunct/>
        <w:topLinePunct w:val="0"/>
        <w:autoSpaceDE/>
        <w:autoSpaceDN/>
        <w:bidi w:val="0"/>
        <w:spacing w:line="600" w:lineRule="exact"/>
        <w:ind w:firstLine="880" w:firstLineChars="200"/>
        <w:textAlignment w:val="auto"/>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厦门市大型桥梁隧道管理办法</w:t>
      </w:r>
    </w:p>
    <w:p>
      <w:pPr>
        <w:pStyle w:val="8"/>
        <w:keepNext w:val="0"/>
        <w:keepLines w:val="0"/>
        <w:pageBreakBefore w:val="0"/>
        <w:widowControl/>
        <w:kinsoku/>
        <w:wordWrap/>
        <w:overflowPunct/>
        <w:topLinePunct w:val="0"/>
        <w:autoSpaceDE/>
        <w:autoSpaceDN/>
        <w:bidi w:val="0"/>
        <w:spacing w:line="600" w:lineRule="exact"/>
        <w:ind w:firstLine="880" w:firstLineChars="200"/>
        <w:textAlignment w:val="auto"/>
        <w:rPr>
          <w:rFonts w:hint="eastAsia" w:asciiTheme="majorEastAsia" w:hAnsiTheme="majorEastAsia" w:eastAsiaTheme="majorEastAsia" w:cstheme="majorEastAsia"/>
          <w:kern w:val="0"/>
          <w:sz w:val="44"/>
          <w:szCs w:val="44"/>
          <w:lang w:val="en-US" w:eastAsia="zh-CN"/>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eastAsia="黑体"/>
          <w:snapToGrid w:val="0"/>
          <w:kern w:val="0"/>
          <w:sz w:val="32"/>
          <w:szCs w:val="32"/>
        </w:rPr>
      </w:pPr>
      <w:r>
        <w:rPr>
          <w:rFonts w:eastAsia="黑体"/>
          <w:snapToGrid w:val="0"/>
          <w:kern w:val="0"/>
          <w:sz w:val="32"/>
          <w:szCs w:val="32"/>
        </w:rPr>
        <w:t>第一章  总</w:t>
      </w:r>
      <w:r>
        <w:rPr>
          <w:rFonts w:hint="eastAsia" w:eastAsia="黑体"/>
          <w:snapToGrid w:val="0"/>
          <w:kern w:val="0"/>
          <w:sz w:val="32"/>
          <w:szCs w:val="32"/>
        </w:rPr>
        <w:t xml:space="preserve">  </w:t>
      </w:r>
      <w:r>
        <w:rPr>
          <w:rFonts w:eastAsia="黑体"/>
          <w:snapToGrid w:val="0"/>
          <w:kern w:val="0"/>
          <w:sz w:val="32"/>
          <w:szCs w:val="32"/>
        </w:rPr>
        <w:t>则</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napToGrid w:val="0"/>
          <w:kern w:val="0"/>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napToGrid w:val="0"/>
          <w:kern w:val="0"/>
          <w:sz w:val="32"/>
          <w:szCs w:val="32"/>
        </w:rPr>
      </w:pPr>
      <w:r>
        <w:rPr>
          <w:rFonts w:eastAsia="黑体"/>
          <w:snapToGrid w:val="0"/>
          <w:kern w:val="0"/>
          <w:sz w:val="32"/>
          <w:szCs w:val="32"/>
        </w:rPr>
        <w:t xml:space="preserve">第一条  </w:t>
      </w:r>
      <w:r>
        <w:rPr>
          <w:rFonts w:hint="eastAsia" w:eastAsia="仿宋_GB2312"/>
          <w:snapToGrid w:val="0"/>
          <w:kern w:val="0"/>
          <w:sz w:val="32"/>
          <w:szCs w:val="32"/>
        </w:rPr>
        <w:t>为了加强大型桥梁、隧道的管理，保障大型桥梁、隧道完好、安全和畅通，根据有关法律、法规，结合本市实际，制定本办法。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snapToGrid w:val="0"/>
          <w:kern w:val="0"/>
          <w:sz w:val="32"/>
          <w:szCs w:val="32"/>
        </w:rPr>
      </w:pPr>
      <w:r>
        <w:rPr>
          <w:rFonts w:eastAsia="黑体"/>
          <w:snapToGrid w:val="0"/>
          <w:kern w:val="0"/>
          <w:sz w:val="32"/>
          <w:szCs w:val="32"/>
        </w:rPr>
        <w:t xml:space="preserve">第二条  </w:t>
      </w:r>
      <w:r>
        <w:rPr>
          <w:rFonts w:hint="eastAsia" w:eastAsia="仿宋_GB2312"/>
          <w:snapToGrid w:val="0"/>
          <w:kern w:val="0"/>
          <w:sz w:val="32"/>
          <w:szCs w:val="32"/>
        </w:rPr>
        <w:t>本办法所称的大型桥梁是指符合国家有关行业标准的大桥及特大桥；隧道是指供机动车通行的山岭、浅埋、下穿和海底隧道。铁路及高速公路上的大型桥梁、隧道除外。</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snapToGrid w:val="0"/>
          <w:kern w:val="0"/>
          <w:sz w:val="32"/>
          <w:szCs w:val="32"/>
        </w:rPr>
      </w:pPr>
      <w:r>
        <w:rPr>
          <w:rFonts w:hint="eastAsia" w:eastAsia="仿宋_GB2312"/>
          <w:snapToGrid w:val="0"/>
          <w:kern w:val="0"/>
          <w:sz w:val="32"/>
          <w:szCs w:val="32"/>
        </w:rPr>
        <w:t>前款规定的大型桥梁、隧道实行目录管理。大型桥梁隧道目录由市交通运输主管部门会同市政主管部门编制，报市人民政府批准后公布。</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eastAsia="黑体"/>
          <w:snapToGrid w:val="0"/>
          <w:kern w:val="0"/>
          <w:sz w:val="32"/>
          <w:szCs w:val="32"/>
        </w:rPr>
        <w:t xml:space="preserve">第三条  </w:t>
      </w:r>
      <w:r>
        <w:rPr>
          <w:rFonts w:hint="eastAsia" w:eastAsia="仿宋_GB2312" w:asciiTheme="minorHAnsi" w:hAnsiTheme="minorHAnsi" w:cstheme="minorBidi"/>
          <w:snapToGrid w:val="0"/>
          <w:kern w:val="0"/>
          <w:sz w:val="32"/>
          <w:szCs w:val="32"/>
          <w:lang w:val="en-US" w:eastAsia="zh-CN" w:bidi="ar-SA"/>
        </w:rPr>
        <w:t>市交通运输、市市政主管部门（以下称主管部门）按照大型桥梁隧道目录所确定的管理范围，负责本市大型桥梁、隧道的管理工作。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napToGrid w:val="0"/>
          <w:kern w:val="0"/>
          <w:sz w:val="32"/>
          <w:szCs w:val="32"/>
        </w:rPr>
      </w:pPr>
      <w:r>
        <w:rPr>
          <w:rFonts w:hint="eastAsia" w:eastAsia="仿宋_GB2312" w:asciiTheme="minorHAnsi" w:hAnsiTheme="minorHAnsi" w:cstheme="minorBidi"/>
          <w:snapToGrid w:val="0"/>
          <w:kern w:val="0"/>
          <w:sz w:val="32"/>
          <w:szCs w:val="32"/>
          <w:lang w:val="en-US" w:eastAsia="zh-CN" w:bidi="ar-SA"/>
        </w:rPr>
        <w:t>公安、规划等有关行政部门在各自职责范围内，负责做好大型桥梁、隧道的相关管理工作。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snapToGrid w:val="0"/>
          <w:kern w:val="0"/>
          <w:sz w:val="32"/>
          <w:szCs w:val="32"/>
        </w:rPr>
      </w:pPr>
      <w:r>
        <w:rPr>
          <w:rFonts w:eastAsia="黑体"/>
          <w:snapToGrid w:val="0"/>
          <w:kern w:val="0"/>
          <w:sz w:val="32"/>
          <w:szCs w:val="32"/>
        </w:rPr>
        <w:t>第</w:t>
      </w:r>
      <w:r>
        <w:rPr>
          <w:rFonts w:hint="eastAsia" w:eastAsia="黑体"/>
          <w:snapToGrid w:val="0"/>
          <w:kern w:val="0"/>
          <w:sz w:val="32"/>
          <w:szCs w:val="32"/>
        </w:rPr>
        <w:t>四</w:t>
      </w:r>
      <w:r>
        <w:rPr>
          <w:rFonts w:eastAsia="黑体"/>
          <w:snapToGrid w:val="0"/>
          <w:kern w:val="0"/>
          <w:sz w:val="32"/>
          <w:szCs w:val="32"/>
        </w:rPr>
        <w:t xml:space="preserve">条  </w:t>
      </w:r>
      <w:r>
        <w:rPr>
          <w:rFonts w:hint="eastAsia" w:eastAsia="仿宋_GB2312"/>
          <w:snapToGrid w:val="0"/>
          <w:kern w:val="0"/>
          <w:sz w:val="32"/>
          <w:szCs w:val="32"/>
        </w:rPr>
        <w:t>大型桥梁、隧道的管理单位（以下简称管理单位）依照本办法负责大型桥梁、隧道的日常管理和维护工作。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eastAsia="黑体"/>
          <w:snapToGrid w:val="0"/>
          <w:kern w:val="0"/>
          <w:sz w:val="32"/>
          <w:szCs w:val="32"/>
        </w:rPr>
        <w:t>第</w:t>
      </w:r>
      <w:r>
        <w:rPr>
          <w:rFonts w:hint="eastAsia" w:eastAsia="黑体"/>
          <w:snapToGrid w:val="0"/>
          <w:kern w:val="0"/>
          <w:sz w:val="32"/>
          <w:szCs w:val="32"/>
          <w:lang w:eastAsia="zh-CN"/>
        </w:rPr>
        <w:t>五</w:t>
      </w:r>
      <w:r>
        <w:rPr>
          <w:rFonts w:eastAsia="黑体"/>
          <w:snapToGrid w:val="0"/>
          <w:kern w:val="0"/>
          <w:sz w:val="32"/>
          <w:szCs w:val="32"/>
        </w:rPr>
        <w:t xml:space="preserve">条  </w:t>
      </w:r>
      <w:bookmarkStart w:id="1" w:name="_GoBack"/>
      <w:bookmarkEnd w:id="1"/>
      <w:r>
        <w:rPr>
          <w:rFonts w:hint="eastAsia" w:eastAsia="仿宋_GB2312" w:asciiTheme="minorHAnsi" w:hAnsiTheme="minorHAnsi" w:cstheme="minorBidi"/>
          <w:snapToGrid w:val="0"/>
          <w:kern w:val="0"/>
          <w:sz w:val="32"/>
          <w:szCs w:val="32"/>
          <w:lang w:val="en-US" w:eastAsia="zh-CN" w:bidi="ar-SA"/>
        </w:rPr>
        <w:t>大型桥梁、隧道的管理、养护所需经费依照国家、省、市有关规定纳入本市财政预算。</w:t>
      </w:r>
    </w:p>
    <w:p>
      <w:pPr>
        <w:keepNext w:val="0"/>
        <w:keepLines w:val="0"/>
        <w:pageBreakBefore w:val="0"/>
        <w:kinsoku/>
        <w:wordWrap/>
        <w:overflowPunct/>
        <w:topLinePunct w:val="0"/>
        <w:autoSpaceDE/>
        <w:autoSpaceDN/>
        <w:bidi w:val="0"/>
        <w:spacing w:line="600" w:lineRule="exact"/>
        <w:textAlignment w:val="auto"/>
        <w:rPr>
          <w:rFonts w:eastAsia="仿宋_GB2312"/>
          <w:snapToGrid w:val="0"/>
          <w:kern w:val="0"/>
          <w:sz w:val="32"/>
          <w:szCs w:val="32"/>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hint="eastAsia" w:eastAsia="黑体"/>
          <w:snapToGrid w:val="0"/>
          <w:kern w:val="0"/>
          <w:sz w:val="32"/>
          <w:szCs w:val="32"/>
        </w:rPr>
      </w:pPr>
      <w:r>
        <w:rPr>
          <w:rFonts w:eastAsia="黑体"/>
          <w:snapToGrid w:val="0"/>
          <w:kern w:val="0"/>
          <w:sz w:val="32"/>
          <w:szCs w:val="32"/>
        </w:rPr>
        <w:t xml:space="preserve">第二章  </w:t>
      </w:r>
      <w:r>
        <w:rPr>
          <w:rFonts w:hint="eastAsia" w:eastAsia="黑体"/>
          <w:snapToGrid w:val="0"/>
          <w:kern w:val="0"/>
          <w:sz w:val="32"/>
          <w:szCs w:val="32"/>
        </w:rPr>
        <w:t>规划与建设</w:t>
      </w: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eastAsia="黑体"/>
          <w:snapToGrid w:val="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eastAsia="黑体"/>
          <w:snapToGrid w:val="0"/>
          <w:kern w:val="0"/>
          <w:sz w:val="32"/>
          <w:szCs w:val="32"/>
        </w:rPr>
      </w:pPr>
      <w:r>
        <w:rPr>
          <w:rFonts w:hint="eastAsia"/>
          <w:lang w:val="en-US" w:eastAsia="zh-CN"/>
        </w:rPr>
        <w:t xml:space="preserve"> </w:t>
      </w:r>
      <w:r>
        <w:rPr>
          <w:rFonts w:eastAsia="黑体"/>
          <w:snapToGrid w:val="0"/>
          <w:kern w:val="0"/>
          <w:sz w:val="32"/>
          <w:szCs w:val="32"/>
        </w:rPr>
        <w:t>第</w:t>
      </w:r>
      <w:r>
        <w:rPr>
          <w:rFonts w:hint="eastAsia" w:eastAsia="黑体"/>
          <w:snapToGrid w:val="0"/>
          <w:kern w:val="0"/>
          <w:sz w:val="32"/>
          <w:szCs w:val="32"/>
          <w:lang w:eastAsia="zh-CN"/>
        </w:rPr>
        <w:t>六</w:t>
      </w:r>
      <w:r>
        <w:rPr>
          <w:rFonts w:eastAsia="黑体"/>
          <w:snapToGrid w:val="0"/>
          <w:kern w:val="0"/>
          <w:sz w:val="32"/>
          <w:szCs w:val="32"/>
        </w:rPr>
        <w:t xml:space="preserve">条  </w:t>
      </w:r>
      <w:r>
        <w:rPr>
          <w:rFonts w:hint="eastAsia"/>
          <w:lang w:eastAsia="zh-CN"/>
        </w:rPr>
        <w:t xml:space="preserve"> </w:t>
      </w:r>
      <w:r>
        <w:rPr>
          <w:rFonts w:hint="eastAsia" w:eastAsia="仿宋_GB2312" w:asciiTheme="minorHAnsi" w:hAnsiTheme="minorHAnsi" w:cstheme="minorBidi"/>
          <w:snapToGrid w:val="0"/>
          <w:kern w:val="0"/>
          <w:sz w:val="32"/>
          <w:szCs w:val="32"/>
          <w:lang w:val="en-US" w:eastAsia="zh-CN" w:bidi="ar-SA"/>
        </w:rPr>
        <w:t>规划建设大型桥梁、隧道应当符合土地利用总体规划和城市总体规划。涉及海域使用的，应当符合厦门市海洋功能区划；涉及港口、航道等通航水域的，还应当符合厦门港总体规划和航道规划。</w:t>
      </w:r>
      <w:r>
        <w:rPr>
          <w:rFonts w:hint="eastAsia" w:eastAsia="黑体"/>
          <w:snapToGrid w:val="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eastAsia="黑体"/>
          <w:snapToGrid w:val="0"/>
          <w:kern w:val="0"/>
          <w:sz w:val="32"/>
          <w:szCs w:val="32"/>
        </w:rPr>
        <w:t>第</w:t>
      </w:r>
      <w:r>
        <w:rPr>
          <w:rFonts w:hint="eastAsia" w:eastAsia="黑体"/>
          <w:snapToGrid w:val="0"/>
          <w:kern w:val="0"/>
          <w:sz w:val="32"/>
          <w:szCs w:val="32"/>
          <w:lang w:eastAsia="zh-CN"/>
        </w:rPr>
        <w:t>七</w:t>
      </w:r>
      <w:r>
        <w:rPr>
          <w:rFonts w:eastAsia="黑体"/>
          <w:snapToGrid w:val="0"/>
          <w:kern w:val="0"/>
          <w:sz w:val="32"/>
          <w:szCs w:val="32"/>
        </w:rPr>
        <w:t>条</w:t>
      </w:r>
      <w:r>
        <w:rPr>
          <w:rFonts w:hint="eastAsia" w:eastAsia="黑体"/>
          <w:snapToGrid w:val="0"/>
          <w:kern w:val="0"/>
          <w:sz w:val="32"/>
          <w:szCs w:val="32"/>
          <w:lang w:val="en-US" w:eastAsia="zh-CN"/>
        </w:rPr>
        <w:t xml:space="preserve">  </w:t>
      </w:r>
      <w:r>
        <w:rPr>
          <w:rFonts w:hint="eastAsia" w:eastAsia="仿宋_GB2312" w:asciiTheme="minorHAnsi" w:hAnsiTheme="minorHAnsi" w:cstheme="minorBidi"/>
          <w:snapToGrid w:val="0"/>
          <w:kern w:val="0"/>
          <w:sz w:val="32"/>
          <w:szCs w:val="32"/>
          <w:lang w:val="en-US" w:eastAsia="zh-CN" w:bidi="ar-SA"/>
        </w:rPr>
        <w:t>大型桥梁、隧道建设项目应当根据管理需要，配套建设应急救援、养护管理、交通安全服务等设施以及专用的建筑物、构筑物。</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第八条</w:t>
      </w:r>
      <w:r>
        <w:rPr>
          <w:rFonts w:hint="eastAsia"/>
          <w:lang w:eastAsia="zh-CN"/>
        </w:rPr>
        <w:t xml:space="preserve">  </w:t>
      </w:r>
      <w:r>
        <w:rPr>
          <w:rFonts w:hint="eastAsia" w:eastAsia="仿宋_GB2312" w:asciiTheme="minorHAnsi" w:hAnsiTheme="minorHAnsi" w:cstheme="minorBidi"/>
          <w:snapToGrid w:val="0"/>
          <w:kern w:val="0"/>
          <w:sz w:val="32"/>
          <w:szCs w:val="32"/>
          <w:lang w:val="en-US" w:eastAsia="zh-CN" w:bidi="ar-SA"/>
        </w:rPr>
        <w:t>大型桥梁、隧道建设项目配套建设的下列设施系统，应当与主体工程同步设计、同步施工、同步验收，所需经费纳入工程概算:</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（一）消防、雷电防护、应急救援等安全系统；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（二）运营管理系统；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（三）动态监测系统；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（四）超限运输车辆检测系统；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（五）导（助）航标志系统；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（六）重大气象灾害防御系统；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eastAsia="仿宋_GB2312" w:asciiTheme="minorHAnsi" w:hAnsiTheme="minorHAnsi" w:cstheme="minorBidi"/>
          <w:snapToGrid w:val="0"/>
          <w:kern w:val="0"/>
          <w:sz w:val="32"/>
          <w:szCs w:val="32"/>
          <w:lang w:val="en-US" w:eastAsia="zh-CN" w:bidi="ar-SA"/>
        </w:rPr>
        <w:t>（七）其他依法应当纳入工程概算的系统。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eastAsia="黑体" w:asciiTheme="minorHAnsi" w:hAnsiTheme="minorHAnsi" w:cstheme="minorBidi"/>
          <w:snapToGrid w:val="0"/>
          <w:kern w:val="0"/>
          <w:sz w:val="32"/>
          <w:szCs w:val="32"/>
          <w:lang w:val="en-US" w:eastAsia="zh-CN" w:bidi="ar-SA"/>
        </w:rPr>
        <w:t>第九条</w:t>
      </w:r>
      <w:r>
        <w:rPr>
          <w:rFonts w:hint="eastAsia"/>
          <w:lang w:eastAsia="zh-CN"/>
        </w:rPr>
        <w:t xml:space="preserve">  </w:t>
      </w:r>
      <w:r>
        <w:rPr>
          <w:rFonts w:hint="eastAsia" w:eastAsia="仿宋_GB2312" w:asciiTheme="minorHAnsi" w:hAnsiTheme="minorHAnsi" w:cstheme="minorBidi"/>
          <w:snapToGrid w:val="0"/>
          <w:kern w:val="0"/>
          <w:sz w:val="32"/>
          <w:szCs w:val="32"/>
          <w:lang w:val="en-US" w:eastAsia="zh-CN" w:bidi="ar-SA"/>
        </w:rPr>
        <w:t>隧道建设应当兼顾人民防空需要并满足平战转换相关要求。</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第十条</w:t>
      </w:r>
      <w:r>
        <w:rPr>
          <w:rFonts w:hint="eastAsia"/>
          <w:lang w:eastAsia="zh-CN"/>
        </w:rPr>
        <w:t xml:space="preserve">  </w:t>
      </w:r>
      <w:r>
        <w:rPr>
          <w:rFonts w:hint="eastAsia" w:eastAsia="仿宋_GB2312" w:asciiTheme="minorHAnsi" w:hAnsiTheme="minorHAnsi" w:cstheme="minorBidi"/>
          <w:snapToGrid w:val="0"/>
          <w:kern w:val="0"/>
          <w:sz w:val="32"/>
          <w:szCs w:val="32"/>
          <w:lang w:val="en-US" w:eastAsia="zh-CN" w:bidi="ar-SA"/>
        </w:rPr>
        <w:t>大型桥梁隧道建设项目交工验收前，建设单位应当组织制定相应的养护维修方案，报主管部门备案。</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eastAsia="仿宋_GB2312" w:asciiTheme="minorHAnsi" w:hAnsiTheme="minorHAnsi" w:cstheme="minorBidi"/>
          <w:snapToGrid w:val="0"/>
          <w:kern w:val="0"/>
          <w:sz w:val="32"/>
          <w:szCs w:val="32"/>
          <w:lang w:val="en-US" w:eastAsia="zh-CN" w:bidi="ar-SA"/>
        </w:rPr>
        <w:t>大型桥梁隧道建设项目通过竣工验收后，建设单位应当按有关规定移交完整的档案资料。</w:t>
      </w:r>
      <w:r>
        <w:rPr>
          <w:rFonts w:hint="eastAsi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rPr>
      </w:pPr>
      <w:r>
        <w:rPr>
          <w:rFonts w:hint="eastAsia" w:eastAsia="黑体" w:asciiTheme="minorHAnsi" w:hAnsiTheme="minorHAnsi" w:cstheme="minorBidi"/>
          <w:snapToGrid w:val="0"/>
          <w:kern w:val="0"/>
          <w:sz w:val="32"/>
          <w:szCs w:val="32"/>
          <w:lang w:val="en-US" w:eastAsia="zh-CN" w:bidi="ar-SA"/>
        </w:rPr>
        <w:t>第三章    安全与养护</w:t>
      </w:r>
      <w:r>
        <w:rPr>
          <w:rFonts w:hint="eastAsi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eastAsia="黑体" w:asciiTheme="minorHAnsi" w:hAnsiTheme="minorHAnsi" w:cstheme="minorBidi"/>
          <w:snapToGrid w:val="0"/>
          <w:kern w:val="0"/>
          <w:sz w:val="32"/>
          <w:szCs w:val="32"/>
          <w:lang w:val="en-US" w:eastAsia="zh-CN" w:bidi="ar-SA"/>
        </w:rPr>
        <w:t>第十一条</w:t>
      </w:r>
      <w:r>
        <w:rPr>
          <w:rFonts w:hint="eastAsia"/>
          <w:lang w:eastAsia="zh-CN"/>
        </w:rPr>
        <w:t xml:space="preserve">  </w:t>
      </w:r>
      <w:r>
        <w:rPr>
          <w:rFonts w:hint="eastAsia" w:eastAsia="仿宋_GB2312" w:asciiTheme="minorHAnsi" w:hAnsiTheme="minorHAnsi" w:cstheme="minorBidi"/>
          <w:snapToGrid w:val="0"/>
          <w:kern w:val="0"/>
          <w:sz w:val="32"/>
          <w:szCs w:val="32"/>
          <w:lang w:val="en-US" w:eastAsia="zh-CN" w:bidi="ar-SA"/>
        </w:rPr>
        <w:t>任何单位和个人未经管理单位同意不得进入大型桥梁、隧道的重要区域。重要区域由管理单位设置标志确定，但根据管理需要不宜设置标志的除外。</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前款所称重要区域，是指桥梁的箱梁、桥墩、承台、索塔、锚锭、变电站、缆索系统等区域，隧道的泵房、变电站、通风塔、服务隧道等区域。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第十二条</w:t>
      </w:r>
      <w:r>
        <w:rPr>
          <w:rFonts w:hint="eastAsia" w:eastAsia="仿宋_GB2312" w:asciiTheme="minorHAnsi" w:hAnsiTheme="minorHAnsi" w:cstheme="minorBidi"/>
          <w:snapToGrid w:val="0"/>
          <w:kern w:val="0"/>
          <w:sz w:val="32"/>
          <w:szCs w:val="32"/>
          <w:lang w:val="en-US" w:eastAsia="zh-CN" w:bidi="ar-SA"/>
        </w:rPr>
        <w:t xml:space="preserve">  禁止损毁、非法占用大型桥梁、隧道的附属设施。禁止在大型桥梁、隧道及其附属设施上从事下列行为:</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（一）设置广告等非交通标志；</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（二）擅自涂写、刻划、张贴、悬挂；</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（三）在隧道内吸烟或者抛掷火种；</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（四）在大型桥梁上垂钓；</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（五）擅自明火作业、燃放烟花爆竹。</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前款所称附属设施，是指为保护、养护大型桥梁隧道，保障大型桥梁隧道安全、畅通所设置的桥梁隧道防护、排水、养护、服务、照明、交通安全、监控、报警、通信、收费等设施、设备以及专用建筑物、构筑物。</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第十三条</w:t>
      </w:r>
      <w:r>
        <w:rPr>
          <w:rFonts w:hint="eastAsia" w:eastAsia="仿宋_GB2312" w:asciiTheme="minorHAnsi" w:hAnsiTheme="minorHAnsi" w:cstheme="minorBidi"/>
          <w:snapToGrid w:val="0"/>
          <w:kern w:val="0"/>
          <w:sz w:val="32"/>
          <w:szCs w:val="32"/>
          <w:lang w:val="en-US" w:eastAsia="zh-CN" w:bidi="ar-SA"/>
        </w:rPr>
        <w:t xml:space="preserve">  禁止在大型桥梁、隧道的安全保护区内从事下列行为:</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（一）挖沙、采石、采矿、取土、倾倒废弃物、实施爆破作业；</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（二）设立易燃易爆仓库、存放危险化学品；</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（三）养殖、停泊船舶。</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在大型桥梁、隧道的安全保护区内依法设有码头可以停靠船舶的，不受前款规定的限制。但船舶停靠时应当采取安全措施，确保不会对大型桥梁、隧道造成安全隐患。</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前两款所称安全保护区，是指大桥主桥垂直投影面两侧各200米、引桥垂直投影面两侧各60米范围内的陆域和水域，立交桥、引道垂直投影面两侧各30米范围内的陆域，以及隧道管段轴线两侧及洞口外各100米范围内予以保护的区域。</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第十四条</w:t>
      </w:r>
      <w:r>
        <w:rPr>
          <w:rFonts w:hint="eastAsia" w:eastAsia="仿宋_GB2312" w:asciiTheme="minorHAnsi" w:hAnsiTheme="minorHAnsi" w:cstheme="minorBidi"/>
          <w:snapToGrid w:val="0"/>
          <w:kern w:val="0"/>
          <w:sz w:val="32"/>
          <w:szCs w:val="32"/>
          <w:lang w:val="en-US" w:eastAsia="zh-CN" w:bidi="ar-SA"/>
        </w:rPr>
        <w:t xml:space="preserve">  非经依法审批，不得在大型桥梁、隧道的安全保护区内从事下列行为:</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（一）修建建筑物或构筑物；</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（二）经营加油站、加气站；</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（三）打桩、挖掘、顶进、埋设水底管线、电缆设施；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（四）其他可能危及大型桥梁、隧道及其附属设施安全的活动。</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第十五条</w:t>
      </w:r>
      <w:r>
        <w:rPr>
          <w:rFonts w:hint="eastAsia" w:eastAsia="仿宋_GB2312" w:asciiTheme="minorHAnsi" w:hAnsiTheme="minorHAnsi" w:cstheme="minorBidi"/>
          <w:snapToGrid w:val="0"/>
          <w:kern w:val="0"/>
          <w:sz w:val="32"/>
          <w:szCs w:val="32"/>
          <w:lang w:val="en-US" w:eastAsia="zh-CN" w:bidi="ar-SA"/>
        </w:rPr>
        <w:t xml:space="preserve">  当市气象主管机构所属的气象台发布大风、暴雨等相关的灾害性天气警报和气象灾害预警信号时，船舶不得停泊在安全保护区附近的区域内，应当按照本市气象灾害应急预案的要求，将船舶驶至指定的避风地点停泊，并采取安全加固措施，确保船舶不会对大型桥梁隧道构成安全隐患。</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第十六条</w:t>
      </w:r>
      <w:r>
        <w:rPr>
          <w:rFonts w:hint="eastAsia" w:eastAsia="仿宋_GB2312" w:asciiTheme="minorHAnsi" w:hAnsiTheme="minorHAnsi" w:cstheme="minorBidi"/>
          <w:snapToGrid w:val="0"/>
          <w:kern w:val="0"/>
          <w:sz w:val="32"/>
          <w:szCs w:val="32"/>
          <w:lang w:val="en-US" w:eastAsia="zh-CN" w:bidi="ar-SA"/>
        </w:rPr>
        <w:t xml:space="preserve">  主管部门应当会同有关行政部门制定大型桥梁、隧道的突发事件应急预案，报市人民政府批准后实施。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第十七条</w:t>
      </w:r>
      <w:r>
        <w:rPr>
          <w:rFonts w:hint="eastAsia" w:eastAsia="仿宋_GB2312" w:asciiTheme="minorHAnsi" w:hAnsiTheme="minorHAnsi" w:cstheme="minorBidi"/>
          <w:snapToGrid w:val="0"/>
          <w:kern w:val="0"/>
          <w:sz w:val="32"/>
          <w:szCs w:val="32"/>
          <w:lang w:val="en-US" w:eastAsia="zh-CN" w:bidi="ar-SA"/>
        </w:rPr>
        <w:t xml:space="preserve">  管理单位应当按照国家相关工程技术规范及操作规程定期检查大型桥梁、隧道的主体结构以及排水、通风、照明、监控、报警、消防、救助等附属设施，保障大型桥梁、隧道的主体结构以及相关附属设施处于良好的技术状态和使用状态。</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第十八条</w:t>
      </w:r>
      <w:r>
        <w:rPr>
          <w:rFonts w:hint="eastAsia" w:eastAsia="仿宋_GB2312" w:asciiTheme="minorHAnsi" w:hAnsiTheme="minorHAnsi" w:cstheme="minorBidi"/>
          <w:snapToGrid w:val="0"/>
          <w:kern w:val="0"/>
          <w:sz w:val="32"/>
          <w:szCs w:val="32"/>
          <w:lang w:val="en-US" w:eastAsia="zh-CN" w:bidi="ar-SA"/>
        </w:rPr>
        <w:t xml:space="preserve">  大型桥梁、隧道的养护施工作业可能造成交通中断的，应当先征得公安机关交通管理部门的同意。公安机关交通管理部门应当加强交通安全监督检查，维护交通秩序。</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第十九条</w:t>
      </w:r>
      <w:r>
        <w:rPr>
          <w:rFonts w:hint="eastAsia" w:eastAsia="仿宋_GB2312" w:asciiTheme="minorHAnsi" w:hAnsiTheme="minorHAnsi" w:cstheme="minorBidi"/>
          <w:snapToGrid w:val="0"/>
          <w:kern w:val="0"/>
          <w:sz w:val="32"/>
          <w:szCs w:val="32"/>
          <w:lang w:val="en-US" w:eastAsia="zh-CN" w:bidi="ar-SA"/>
        </w:rPr>
        <w:t xml:space="preserve">  管理单位应当按季度将大型桥梁、隧道的检查结果以及养护计划的执行情况报主管部门备案。</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第二十条</w:t>
      </w:r>
      <w:r>
        <w:rPr>
          <w:rFonts w:hint="eastAsia" w:eastAsia="仿宋_GB2312" w:asciiTheme="minorHAnsi" w:hAnsiTheme="minorHAnsi" w:cstheme="minorBidi"/>
          <w:snapToGrid w:val="0"/>
          <w:kern w:val="0"/>
          <w:sz w:val="32"/>
          <w:szCs w:val="32"/>
          <w:lang w:val="en-US" w:eastAsia="zh-CN" w:bidi="ar-SA"/>
        </w:rPr>
        <w:t xml:space="preserve">  因道路交通事故或者其他原因造成大型桥梁、隧道及其附属设施损坏的，管理单位应当及时勘查损失，组织修复。</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公安机关交通管理部门对造成大型桥梁、隧道及其附属设施损坏的道路交通事故，应当在接到报警后及时通知管理单位。</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黑体"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第四章  通行与管理</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黑体" w:asciiTheme="minorHAnsi" w:hAnsiTheme="minorHAnsi" w:cstheme="minorBidi"/>
          <w:snapToGrid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第二十一条</w:t>
      </w:r>
      <w:r>
        <w:rPr>
          <w:rFonts w:hint="eastAsia" w:eastAsia="仿宋_GB2312" w:asciiTheme="minorHAnsi" w:hAnsiTheme="minorHAnsi" w:cstheme="minorBidi"/>
          <w:snapToGrid w:val="0"/>
          <w:kern w:val="0"/>
          <w:sz w:val="32"/>
          <w:szCs w:val="32"/>
          <w:lang w:val="en-US" w:eastAsia="zh-CN" w:bidi="ar-SA"/>
        </w:rPr>
        <w:t xml:space="preserve">  禁止运载爆炸物品、易燃易爆化学物品以及剧毒、放射性等危险物品的车辆在海底隧道、海沧大桥通行。</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第二十二条</w:t>
      </w:r>
      <w:r>
        <w:rPr>
          <w:rFonts w:hint="eastAsia" w:eastAsia="仿宋_GB2312" w:asciiTheme="minorHAnsi" w:hAnsiTheme="minorHAnsi" w:cstheme="minorBidi"/>
          <w:snapToGrid w:val="0"/>
          <w:kern w:val="0"/>
          <w:sz w:val="32"/>
          <w:szCs w:val="32"/>
          <w:lang w:val="en-US" w:eastAsia="zh-CN" w:bidi="ar-SA"/>
        </w:rPr>
        <w:t xml:space="preserve">  禁止压路机、履带车、铁轮车等可能影响大桥结构安全的车辆在进出厦门岛的大型桥梁、隧道以及其他设有相关禁行标志的大型桥梁、隧道上行驶。</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第二十三条</w:t>
      </w:r>
      <w:r>
        <w:rPr>
          <w:rFonts w:hint="eastAsia" w:eastAsia="仿宋_GB2312" w:asciiTheme="minorHAnsi" w:hAnsiTheme="minorHAnsi" w:cstheme="minorBidi"/>
          <w:snapToGrid w:val="0"/>
          <w:kern w:val="0"/>
          <w:sz w:val="32"/>
          <w:szCs w:val="32"/>
          <w:lang w:val="en-US" w:eastAsia="zh-CN" w:bidi="ar-SA"/>
        </w:rPr>
        <w:t xml:space="preserve">  除依法获得批准的运载不可解体的物品的车辆外，超过大型桥梁、隧道的限载、限高、限宽、限长标准的车辆不得通行大型桥梁、隧道。</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载货车辆在大型桥梁、隧道通行时应当主动接受车辆超限检测；经检测超过大型桥梁、隧道的限定标准的，应当自行卸载货物，并接受处理。</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第二十四条</w:t>
      </w:r>
      <w:r>
        <w:rPr>
          <w:rFonts w:hint="eastAsia" w:eastAsia="仿宋_GB2312" w:asciiTheme="minorHAnsi" w:hAnsiTheme="minorHAnsi" w:cstheme="minorBidi"/>
          <w:snapToGrid w:val="0"/>
          <w:kern w:val="0"/>
          <w:sz w:val="32"/>
          <w:szCs w:val="32"/>
          <w:lang w:val="en-US" w:eastAsia="zh-CN" w:bidi="ar-SA"/>
        </w:rPr>
        <w:t xml:space="preserve">  禁止行人和非机动车在隧道、进出厦门岛的大型桥梁上通行，但设有人行道和非机动车道的隧道、大型桥梁除外。</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第二十五条</w:t>
      </w:r>
      <w:r>
        <w:rPr>
          <w:rFonts w:hint="eastAsia" w:eastAsia="仿宋_GB2312" w:asciiTheme="minorHAnsi" w:hAnsiTheme="minorHAnsi" w:cstheme="minorBidi"/>
          <w:snapToGrid w:val="0"/>
          <w:kern w:val="0"/>
          <w:sz w:val="32"/>
          <w:szCs w:val="32"/>
          <w:lang w:val="en-US" w:eastAsia="zh-CN" w:bidi="ar-SA"/>
        </w:rPr>
        <w:t xml:space="preserve">  主管部门可以根据大型桥梁、隧道的技术状况和交通流量的具体情况，提出制定禁止或限制车辆通行进出厦门岛桥梁、隧道及其他重要大型桥梁、隧道的措施，由公安机关交通管理部门依法实施。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第二十六条</w:t>
      </w:r>
      <w:r>
        <w:rPr>
          <w:rFonts w:hint="eastAsia" w:eastAsia="仿宋_GB2312" w:asciiTheme="minorHAnsi" w:hAnsiTheme="minorHAnsi" w:cstheme="minorBidi"/>
          <w:snapToGrid w:val="0"/>
          <w:kern w:val="0"/>
          <w:sz w:val="32"/>
          <w:szCs w:val="32"/>
          <w:lang w:val="en-US" w:eastAsia="zh-CN" w:bidi="ar-SA"/>
        </w:rPr>
        <w:t xml:space="preserve">  车辆在大型桥梁、隧道通行时，应当规范装载。装载沙石、煤炭、垃圾等易掉落、遗洒或者飘散的物品，应当采取厢式密闭等有效防护措施。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第二十七条</w:t>
      </w:r>
      <w:r>
        <w:rPr>
          <w:rFonts w:hint="eastAsia" w:eastAsia="仿宋_GB2312" w:asciiTheme="minorHAnsi" w:hAnsiTheme="minorHAnsi" w:cstheme="minorBidi"/>
          <w:snapToGrid w:val="0"/>
          <w:kern w:val="0"/>
          <w:sz w:val="32"/>
          <w:szCs w:val="32"/>
          <w:lang w:val="en-US" w:eastAsia="zh-CN" w:bidi="ar-SA"/>
        </w:rPr>
        <w:t xml:space="preserve">  车辆在大型桥梁、隧道通行时应当遵守交通信号规定，不得擅自停靠。</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第二十八条</w:t>
      </w:r>
      <w:r>
        <w:rPr>
          <w:rFonts w:hint="eastAsia" w:eastAsia="仿宋_GB2312" w:asciiTheme="minorHAnsi" w:hAnsiTheme="minorHAnsi" w:cstheme="minorBidi"/>
          <w:snapToGrid w:val="0"/>
          <w:kern w:val="0"/>
          <w:sz w:val="32"/>
          <w:szCs w:val="32"/>
          <w:lang w:val="en-US" w:eastAsia="zh-CN" w:bidi="ar-SA"/>
        </w:rPr>
        <w:t xml:space="preserve">  管理单位发现车辆故障或者交通事故等妨碍通行的情形，应当协助排除或者及时通知公安机关交通管理部门；无法立即排除的，公安机关交通管理部门和管理单位应当及时发布路况提示信息。</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大型桥梁、隧道发生严重损毁、重大交通事故、火灾等严重影响车辆通行的情形，公安机关交通管理部门接到报警后应当立即到场采取疏导、限制通行的措施。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因桥梁严重损毁及其他原因影响船舶安全通行的，管理单位应当采取必要的安全措施保障航行船舶的安全，并及时将险情告知海事管理机构，由海事管理机构发布航行通（警）告。</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黑体" w:asciiTheme="minorHAnsi" w:hAnsiTheme="minorHAnsi" w:cstheme="minorBidi"/>
          <w:snapToGrid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第五章  罚则</w:t>
      </w:r>
      <w:r>
        <w:rPr>
          <w:rFonts w:hint="eastAsia" w:eastAsia="仿宋_GB2312" w:asciiTheme="minorHAnsi" w:hAnsiTheme="minorHAnsi" w:cstheme="minorBidi"/>
          <w:snapToGrid w:val="0"/>
          <w:kern w:val="0"/>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eastAsia="仿宋_GB2312" w:asciiTheme="minorHAnsi" w:hAnsiTheme="minorHAnsi" w:cstheme="minorBidi"/>
          <w:snapToGrid w:val="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第二十九条</w:t>
      </w:r>
      <w:r>
        <w:rPr>
          <w:rFonts w:hint="eastAsia" w:eastAsia="仿宋_GB2312" w:asciiTheme="minorHAnsi" w:hAnsiTheme="minorHAnsi" w:cstheme="minorBidi"/>
          <w:snapToGrid w:val="0"/>
          <w:kern w:val="0"/>
          <w:sz w:val="32"/>
          <w:szCs w:val="32"/>
          <w:lang w:val="en-US" w:eastAsia="zh-CN" w:bidi="ar-SA"/>
        </w:rPr>
        <w:t xml:space="preserve">  违反本办法第十一条第一款及第十二条第一款第二、三、四项规定的，责令改正；拒不改正的，处100元以上500元以下的罚款；情节严重的，处500元以上1000元以下的罚款。</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第三十条</w:t>
      </w:r>
      <w:r>
        <w:rPr>
          <w:rFonts w:hint="eastAsia" w:eastAsia="仿宋_GB2312" w:asciiTheme="minorHAnsi" w:hAnsiTheme="minorHAnsi" w:cstheme="minorBidi"/>
          <w:snapToGrid w:val="0"/>
          <w:kern w:val="0"/>
          <w:sz w:val="32"/>
          <w:szCs w:val="32"/>
          <w:lang w:val="en-US" w:eastAsia="zh-CN" w:bidi="ar-SA"/>
        </w:rPr>
        <w:t xml:space="preserve">  违反本办法第十九条规定的，责令改正；拒不改正的，处200元以上1000元以下的罚款。</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第三十一条</w:t>
      </w:r>
      <w:r>
        <w:rPr>
          <w:rFonts w:hint="eastAsia" w:eastAsia="仿宋_GB2312" w:asciiTheme="minorHAnsi" w:hAnsiTheme="minorHAnsi" w:cstheme="minorBidi"/>
          <w:snapToGrid w:val="0"/>
          <w:kern w:val="0"/>
          <w:sz w:val="32"/>
          <w:szCs w:val="32"/>
          <w:lang w:val="en-US" w:eastAsia="zh-CN" w:bidi="ar-SA"/>
        </w:rPr>
        <w:t xml:space="preserve">  本办法规定的行政处罚，属市交通运输主管部门管理的，由其负责实施；属市市政主管部门管理的，由城市管理综合行政执法部门负责实施。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第三十二条</w:t>
      </w:r>
      <w:r>
        <w:rPr>
          <w:rFonts w:hint="eastAsia" w:eastAsia="仿宋_GB2312" w:asciiTheme="minorHAnsi" w:hAnsiTheme="minorHAnsi" w:cstheme="minorBidi"/>
          <w:snapToGrid w:val="0"/>
          <w:kern w:val="0"/>
          <w:sz w:val="32"/>
          <w:szCs w:val="32"/>
          <w:lang w:val="en-US" w:eastAsia="zh-CN" w:bidi="ar-SA"/>
        </w:rPr>
        <w:t xml:space="preserve">  主管部门、管理单位工作人员玩忽职守、滥用职权、徇私舞弊的，由其所在单位或者有关主管部门给予行政处分；构成犯罪的，依法追究刑事责任。</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黑体" w:asciiTheme="minorHAnsi" w:hAnsiTheme="minorHAnsi" w:cstheme="minorBidi"/>
          <w:snapToGrid w:val="0"/>
          <w:kern w:val="0"/>
          <w:sz w:val="32"/>
          <w:szCs w:val="32"/>
          <w:lang w:val="en-US" w:eastAsia="zh-CN" w:bidi="ar-SA"/>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center"/>
        <w:textAlignment w:val="auto"/>
        <w:rPr>
          <w:rFonts w:hint="eastAsia" w:eastAsia="黑体" w:asciiTheme="minorHAnsi" w:hAnsiTheme="minorHAnsi" w:cstheme="minorBidi"/>
          <w:snapToGrid w:val="0"/>
          <w:kern w:val="0"/>
          <w:sz w:val="32"/>
          <w:szCs w:val="32"/>
          <w:lang w:val="en-US" w:eastAsia="zh-CN" w:bidi="ar-SA"/>
        </w:rPr>
      </w:pPr>
      <w:r>
        <w:rPr>
          <w:rFonts w:hint="eastAsia" w:eastAsia="黑体" w:asciiTheme="minorHAnsi" w:hAnsiTheme="minorHAnsi" w:cstheme="minorBidi"/>
          <w:snapToGrid w:val="0"/>
          <w:kern w:val="0"/>
          <w:sz w:val="32"/>
          <w:szCs w:val="32"/>
          <w:lang w:val="en-US" w:eastAsia="zh-CN" w:bidi="ar-SA"/>
        </w:rPr>
        <w:t xml:space="preserve"> 附则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kern w:val="0"/>
          <w:sz w:val="32"/>
          <w:szCs w:val="32"/>
        </w:rPr>
      </w:pPr>
      <w:r>
        <w:rPr>
          <w:rFonts w:hint="eastAsia" w:eastAsia="黑体" w:asciiTheme="minorHAnsi" w:hAnsiTheme="minorHAnsi" w:cstheme="minorBidi"/>
          <w:snapToGrid w:val="0"/>
          <w:kern w:val="0"/>
          <w:sz w:val="32"/>
          <w:szCs w:val="32"/>
          <w:lang w:val="en-US" w:eastAsia="zh-CN" w:bidi="ar-SA"/>
        </w:rPr>
        <w:t>第三十三条</w:t>
      </w:r>
      <w:r>
        <w:rPr>
          <w:rFonts w:hint="eastAsia" w:eastAsia="仿宋_GB2312" w:asciiTheme="minorHAnsi" w:hAnsiTheme="minorHAnsi" w:cstheme="minorBidi"/>
          <w:snapToGrid w:val="0"/>
          <w:kern w:val="0"/>
          <w:sz w:val="32"/>
          <w:szCs w:val="32"/>
          <w:lang w:val="en-US" w:eastAsia="zh-CN" w:bidi="ar-SA"/>
        </w:rPr>
        <w:t xml:space="preserve">  本办法自2012年3月1日起施行。1996年9月26日市人民政府第40号令公布的《厦门市厦门大桥管理办法》和2000年7月24日市人民政府第91号令公布的《厦门市海沧大桥管理办法》同时废止。</w:t>
      </w:r>
      <w:bookmarkEnd w:id="0"/>
    </w:p>
    <w:p>
      <w:pPr>
        <w:keepNext w:val="0"/>
        <w:keepLines w:val="0"/>
        <w:pageBreakBefore w:val="0"/>
        <w:kinsoku/>
        <w:wordWrap/>
        <w:overflowPunct/>
        <w:topLinePunct w:val="0"/>
        <w:autoSpaceDE/>
        <w:autoSpaceDN/>
        <w:bidi w:val="0"/>
        <w:spacing w:line="600" w:lineRule="exact"/>
        <w:ind w:firstLine="420" w:firstLineChars="200"/>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厦门市人民政府发布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厦门市人民政府规章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ACDCF"/>
    <w:multiLevelType w:val="singleLevel"/>
    <w:tmpl w:val="B66ACDCF"/>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2NTJjYjcyNWRkODQ4NmNmNzE1ZTdkYzczNDliYTMifQ=="/>
  </w:docVars>
  <w:rsids>
    <w:rsidRoot w:val="407B0AE7"/>
    <w:rsid w:val="000D47AC"/>
    <w:rsid w:val="00155A20"/>
    <w:rsid w:val="00463A2E"/>
    <w:rsid w:val="004F4967"/>
    <w:rsid w:val="005C7A00"/>
    <w:rsid w:val="007D36A4"/>
    <w:rsid w:val="00AD32F1"/>
    <w:rsid w:val="00E61A9E"/>
    <w:rsid w:val="019E71BD"/>
    <w:rsid w:val="06A67E67"/>
    <w:rsid w:val="080F63D8"/>
    <w:rsid w:val="09341458"/>
    <w:rsid w:val="152D2DCA"/>
    <w:rsid w:val="22440422"/>
    <w:rsid w:val="31A15F24"/>
    <w:rsid w:val="39A232A0"/>
    <w:rsid w:val="3B5A6BBB"/>
    <w:rsid w:val="3EDA13A6"/>
    <w:rsid w:val="407B0AE7"/>
    <w:rsid w:val="42F058B7"/>
    <w:rsid w:val="436109F6"/>
    <w:rsid w:val="441A38D4"/>
    <w:rsid w:val="4A334185"/>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869;&#26700;&#38754;&#25972;&#21512;\&#36890;&#30693;&#25991;&#20214;\2021\&#35268;&#31456;&#24211;\&#35268;&#31456;&#24211;&#27169;&#26495;%20-%20&#21103;&#264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规章库模板 - 副本.dotx</Template>
  <Pages>10</Pages>
  <Words>3714</Words>
  <Characters>3783</Characters>
  <Lines>4</Lines>
  <Paragraphs>1</Paragraphs>
  <TotalTime>0</TotalTime>
  <ScaleCrop>false</ScaleCrop>
  <LinksUpToDate>false</LinksUpToDate>
  <CharactersWithSpaces>3870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2023-01-09T07:08:00Z</dcterms:created>
  <dc:creator>Administrator</dc:creator>
  <cp:lastModifiedBy>Administrator</cp:lastModifiedBy>
  <dcterms:modified xsi:type="dcterms:W3CDTF">2023-01-09T07:47:54Z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772F299F416B48349BA54D947D609906</vt:lpwstr>
  </property>
</Properties>
</file>