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73CC" w:rsidRDefault="009173CC">
      <w:pPr>
        <w:rPr>
          <w:b/>
          <w:color w:val="000000" w:themeColor="text1"/>
          <w:sz w:val="40"/>
          <w:szCs w:val="36"/>
        </w:rPr>
      </w:pPr>
    </w:p>
    <w:p w:rsidR="009173CC" w:rsidRDefault="006A3426">
      <w:pPr>
        <w:spacing w:line="480" w:lineRule="auto"/>
        <w:jc w:val="center"/>
        <w:rPr>
          <w:rFonts w:ascii="Times New Roman" w:eastAsia="方正小标宋简体" w:hAnsi="Times New Roman"/>
          <w:color w:val="000000" w:themeColor="text1"/>
          <w:sz w:val="44"/>
          <w:szCs w:val="44"/>
        </w:rPr>
      </w:pPr>
      <w:r>
        <w:rPr>
          <w:rFonts w:ascii="Times New Roman" w:eastAsia="方正小标宋简体" w:hAnsi="Times New Roman" w:hint="eastAsia"/>
          <w:color w:val="000000" w:themeColor="text1"/>
          <w:sz w:val="44"/>
          <w:szCs w:val="44"/>
        </w:rPr>
        <w:t>厦门市“十四五”生态文明建设规划</w:t>
      </w:r>
    </w:p>
    <w:p w:rsidR="009173CC" w:rsidRDefault="009173CC">
      <w:pPr>
        <w:spacing w:line="480" w:lineRule="auto"/>
        <w:jc w:val="center"/>
        <w:rPr>
          <w:rFonts w:ascii="Times New Roman" w:eastAsia="方正小标宋简体" w:hAnsi="Times New Roman"/>
          <w:color w:val="000000" w:themeColor="text1"/>
          <w:sz w:val="44"/>
          <w:szCs w:val="44"/>
        </w:rPr>
      </w:pPr>
    </w:p>
    <w:p w:rsidR="009173CC" w:rsidRDefault="009173CC">
      <w:pPr>
        <w:spacing w:line="480" w:lineRule="auto"/>
        <w:jc w:val="center"/>
        <w:rPr>
          <w:rFonts w:ascii="Times New Roman" w:eastAsia="方正小标宋简体" w:hAnsi="Times New Roman"/>
          <w:color w:val="000000" w:themeColor="text1"/>
          <w:sz w:val="40"/>
          <w:szCs w:val="40"/>
        </w:rPr>
      </w:pPr>
    </w:p>
    <w:p w:rsidR="009173CC" w:rsidRDefault="009173CC">
      <w:pPr>
        <w:spacing w:line="480" w:lineRule="auto"/>
        <w:jc w:val="center"/>
        <w:rPr>
          <w:rFonts w:ascii="Times New Roman" w:eastAsia="方正小标宋简体" w:hAnsi="Times New Roman"/>
          <w:color w:val="000000" w:themeColor="text1"/>
          <w:sz w:val="40"/>
          <w:szCs w:val="40"/>
        </w:rPr>
      </w:pPr>
    </w:p>
    <w:p w:rsidR="009173CC" w:rsidRDefault="009173CC">
      <w:pPr>
        <w:spacing w:line="480" w:lineRule="auto"/>
        <w:jc w:val="center"/>
        <w:rPr>
          <w:rFonts w:ascii="Times New Roman" w:eastAsia="方正小标宋简体" w:hAnsi="Times New Roman"/>
          <w:color w:val="000000" w:themeColor="text1"/>
          <w:sz w:val="40"/>
          <w:szCs w:val="40"/>
        </w:rPr>
      </w:pPr>
    </w:p>
    <w:p w:rsidR="009173CC" w:rsidRDefault="009173CC">
      <w:pPr>
        <w:spacing w:line="480" w:lineRule="auto"/>
        <w:jc w:val="center"/>
        <w:rPr>
          <w:rFonts w:ascii="Times New Roman" w:eastAsia="方正小标宋简体" w:hAnsi="Times New Roman"/>
          <w:color w:val="000000" w:themeColor="text1"/>
          <w:sz w:val="40"/>
          <w:szCs w:val="40"/>
        </w:rPr>
      </w:pPr>
    </w:p>
    <w:p w:rsidR="009173CC" w:rsidRDefault="009173CC">
      <w:pPr>
        <w:spacing w:line="480" w:lineRule="auto"/>
        <w:jc w:val="center"/>
        <w:rPr>
          <w:rFonts w:ascii="Times New Roman" w:eastAsia="方正小标宋简体" w:hAnsi="Times New Roman"/>
          <w:color w:val="000000" w:themeColor="text1"/>
          <w:sz w:val="40"/>
          <w:szCs w:val="40"/>
        </w:rPr>
      </w:pPr>
    </w:p>
    <w:p w:rsidR="009173CC" w:rsidRDefault="009173CC">
      <w:pPr>
        <w:spacing w:line="480" w:lineRule="auto"/>
        <w:jc w:val="center"/>
        <w:rPr>
          <w:rFonts w:ascii="Times New Roman" w:eastAsia="方正小标宋简体" w:hAnsi="Times New Roman"/>
          <w:color w:val="000000" w:themeColor="text1"/>
          <w:sz w:val="40"/>
          <w:szCs w:val="40"/>
        </w:rPr>
      </w:pPr>
    </w:p>
    <w:p w:rsidR="009173CC" w:rsidRDefault="009173CC">
      <w:pPr>
        <w:spacing w:line="480" w:lineRule="auto"/>
        <w:jc w:val="center"/>
        <w:rPr>
          <w:rFonts w:ascii="Times New Roman" w:eastAsia="方正小标宋简体" w:hAnsi="Times New Roman"/>
          <w:color w:val="000000" w:themeColor="text1"/>
          <w:sz w:val="40"/>
          <w:szCs w:val="40"/>
        </w:rPr>
      </w:pPr>
    </w:p>
    <w:p w:rsidR="009173CC" w:rsidRDefault="006A3426">
      <w:pPr>
        <w:spacing w:line="480" w:lineRule="auto"/>
        <w:jc w:val="center"/>
        <w:rPr>
          <w:rFonts w:ascii="Times New Roman" w:eastAsia="方正小标宋简体" w:hAnsi="Times New Roman"/>
          <w:color w:val="000000" w:themeColor="text1"/>
          <w:sz w:val="32"/>
          <w:szCs w:val="32"/>
        </w:rPr>
      </w:pPr>
      <w:r>
        <w:rPr>
          <w:rFonts w:ascii="Times New Roman" w:eastAsia="方正小标宋简体" w:hAnsi="Times New Roman" w:hint="eastAsia"/>
          <w:color w:val="000000" w:themeColor="text1"/>
          <w:sz w:val="32"/>
          <w:szCs w:val="32"/>
        </w:rPr>
        <w:t>2</w:t>
      </w:r>
      <w:r>
        <w:rPr>
          <w:rFonts w:ascii="Times New Roman" w:eastAsia="方正小标宋简体" w:hAnsi="Times New Roman"/>
          <w:color w:val="000000" w:themeColor="text1"/>
          <w:sz w:val="32"/>
          <w:szCs w:val="32"/>
        </w:rPr>
        <w:t>02</w:t>
      </w:r>
      <w:r>
        <w:rPr>
          <w:rFonts w:ascii="Times New Roman" w:eastAsia="方正小标宋简体" w:hAnsi="Times New Roman" w:hint="eastAsia"/>
          <w:color w:val="000000" w:themeColor="text1"/>
          <w:sz w:val="32"/>
          <w:szCs w:val="32"/>
        </w:rPr>
        <w:t>2</w:t>
      </w:r>
      <w:r>
        <w:rPr>
          <w:rFonts w:ascii="Times New Roman" w:eastAsia="方正小标宋简体" w:hAnsi="Times New Roman" w:hint="eastAsia"/>
          <w:color w:val="000000" w:themeColor="text1"/>
          <w:sz w:val="32"/>
          <w:szCs w:val="32"/>
        </w:rPr>
        <w:t>年</w:t>
      </w:r>
      <w:r>
        <w:rPr>
          <w:rFonts w:ascii="Times New Roman" w:eastAsia="方正小标宋简体" w:hAnsi="Times New Roman" w:hint="eastAsia"/>
          <w:color w:val="000000" w:themeColor="text1"/>
          <w:sz w:val="32"/>
          <w:szCs w:val="32"/>
        </w:rPr>
        <w:t>1</w:t>
      </w:r>
      <w:r>
        <w:rPr>
          <w:rFonts w:ascii="Times New Roman" w:eastAsia="方正小标宋简体" w:hAnsi="Times New Roman" w:hint="eastAsia"/>
          <w:color w:val="000000" w:themeColor="text1"/>
          <w:sz w:val="32"/>
          <w:szCs w:val="32"/>
        </w:rPr>
        <w:t>月</w:t>
      </w:r>
    </w:p>
    <w:p w:rsidR="009173CC" w:rsidRDefault="009173CC">
      <w:pPr>
        <w:pStyle w:val="1"/>
        <w:spacing w:line="360" w:lineRule="auto"/>
        <w:rPr>
          <w:color w:val="000000" w:themeColor="text1"/>
        </w:rPr>
        <w:sectPr w:rsidR="009173CC">
          <w:headerReference w:type="default" r:id="rId8"/>
          <w:footerReference w:type="default" r:id="rId9"/>
          <w:pgSz w:w="11906" w:h="16838"/>
          <w:pgMar w:top="1440" w:right="1531" w:bottom="1440" w:left="1531" w:header="397" w:footer="992" w:gutter="0"/>
          <w:pgNumType w:start="1"/>
          <w:cols w:space="0"/>
          <w:docGrid w:type="lines" w:linePitch="410"/>
        </w:sectPr>
      </w:pPr>
    </w:p>
    <w:p w:rsidR="009173CC" w:rsidRDefault="006A3426">
      <w:pPr>
        <w:pStyle w:val="TOC1"/>
        <w:spacing w:line="276" w:lineRule="auto"/>
        <w:jc w:val="center"/>
        <w:rPr>
          <w:rFonts w:ascii="方正小标宋简体" w:eastAsia="方正小标宋简体" w:hAnsi="方正小标宋简体" w:cs="方正小标宋简体"/>
          <w:color w:val="000000" w:themeColor="text1"/>
          <w:sz w:val="36"/>
          <w:szCs w:val="36"/>
        </w:rPr>
      </w:pPr>
      <w:r>
        <w:rPr>
          <w:rFonts w:ascii="方正小标宋简体" w:eastAsia="方正小标宋简体" w:hAnsi="方正小标宋简体" w:cs="方正小标宋简体" w:hint="eastAsia"/>
          <w:color w:val="000000" w:themeColor="text1"/>
          <w:sz w:val="36"/>
          <w:szCs w:val="36"/>
          <w:lang w:val="zh-CN"/>
        </w:rPr>
        <w:lastRenderedPageBreak/>
        <w:t>目录</w:t>
      </w:r>
    </w:p>
    <w:p w:rsidR="009173CC" w:rsidRDefault="003C3A48">
      <w:pPr>
        <w:pStyle w:val="10"/>
        <w:tabs>
          <w:tab w:val="right" w:leader="dot" w:pos="9344"/>
        </w:tabs>
        <w:rPr>
          <w:rFonts w:ascii="等线" w:eastAsia="等线" w:hAnsi="等线"/>
          <w:noProof/>
          <w:color w:val="000000" w:themeColor="text1"/>
          <w:sz w:val="21"/>
        </w:rPr>
      </w:pPr>
      <w:r>
        <w:rPr>
          <w:rFonts w:ascii="仿宋" w:hAnsi="仿宋"/>
          <w:color w:val="000000" w:themeColor="text1"/>
          <w:sz w:val="28"/>
          <w:szCs w:val="28"/>
          <w:lang w:val="zh-CN"/>
        </w:rPr>
        <w:fldChar w:fldCharType="begin"/>
      </w:r>
      <w:r w:rsidR="006A3426">
        <w:rPr>
          <w:rFonts w:ascii="仿宋" w:hAnsi="仿宋"/>
          <w:color w:val="000000" w:themeColor="text1"/>
          <w:sz w:val="28"/>
          <w:szCs w:val="28"/>
          <w:lang w:val="zh-CN"/>
        </w:rPr>
        <w:instrText xml:space="preserve"> TOC \o "1-3" \h \z \u </w:instrText>
      </w:r>
      <w:r>
        <w:rPr>
          <w:rFonts w:ascii="仿宋" w:hAnsi="仿宋"/>
          <w:color w:val="000000" w:themeColor="text1"/>
          <w:sz w:val="28"/>
          <w:szCs w:val="28"/>
          <w:lang w:val="zh-CN"/>
        </w:rPr>
        <w:fldChar w:fldCharType="separate"/>
      </w:r>
      <w:hyperlink w:anchor="_Toc83204005" w:history="1">
        <w:r w:rsidR="006A3426">
          <w:rPr>
            <w:rStyle w:val="af"/>
            <w:rFonts w:ascii="黑体" w:eastAsia="黑体" w:hAnsi="黑体"/>
            <w:noProof/>
            <w:color w:val="000000" w:themeColor="text1"/>
          </w:rPr>
          <w:t>前  言</w:t>
        </w:r>
        <w:r w:rsidR="006A3426">
          <w:rPr>
            <w:noProof/>
            <w:color w:val="000000" w:themeColor="text1"/>
          </w:rPr>
          <w:tab/>
        </w:r>
        <w:r>
          <w:rPr>
            <w:noProof/>
            <w:color w:val="000000" w:themeColor="text1"/>
          </w:rPr>
          <w:fldChar w:fldCharType="begin"/>
        </w:r>
        <w:r w:rsidR="006A3426">
          <w:rPr>
            <w:noProof/>
            <w:color w:val="000000" w:themeColor="text1"/>
          </w:rPr>
          <w:instrText xml:space="preserve"> PAGEREF _Toc83204005 \h </w:instrText>
        </w:r>
        <w:r>
          <w:rPr>
            <w:noProof/>
            <w:color w:val="000000" w:themeColor="text1"/>
          </w:rPr>
        </w:r>
        <w:r>
          <w:rPr>
            <w:noProof/>
            <w:color w:val="000000" w:themeColor="text1"/>
          </w:rPr>
          <w:fldChar w:fldCharType="separate"/>
        </w:r>
        <w:r w:rsidR="00D77D39">
          <w:rPr>
            <w:noProof/>
            <w:color w:val="000000" w:themeColor="text1"/>
          </w:rPr>
          <w:t>4</w:t>
        </w:r>
        <w:r>
          <w:rPr>
            <w:noProof/>
            <w:color w:val="000000" w:themeColor="text1"/>
          </w:rPr>
          <w:fldChar w:fldCharType="end"/>
        </w:r>
      </w:hyperlink>
    </w:p>
    <w:p w:rsidR="009173CC" w:rsidRDefault="003C3A48">
      <w:pPr>
        <w:pStyle w:val="10"/>
        <w:tabs>
          <w:tab w:val="right" w:leader="dot" w:pos="9344"/>
        </w:tabs>
        <w:rPr>
          <w:rFonts w:ascii="等线" w:eastAsia="等线" w:hAnsi="等线"/>
          <w:noProof/>
          <w:color w:val="000000" w:themeColor="text1"/>
          <w:sz w:val="21"/>
        </w:rPr>
      </w:pPr>
      <w:hyperlink w:anchor="_Toc83204006" w:history="1">
        <w:r w:rsidR="006A3426">
          <w:rPr>
            <w:rStyle w:val="af"/>
            <w:rFonts w:ascii="黑体" w:eastAsia="黑体" w:hAnsi="黑体" w:cs="Arial"/>
            <w:noProof/>
            <w:color w:val="000000" w:themeColor="text1"/>
          </w:rPr>
          <w:t>第一章  发展背景</w:t>
        </w:r>
        <w:r w:rsidR="006A3426">
          <w:rPr>
            <w:noProof/>
            <w:color w:val="000000" w:themeColor="text1"/>
          </w:rPr>
          <w:tab/>
        </w:r>
        <w:r>
          <w:rPr>
            <w:noProof/>
            <w:color w:val="000000" w:themeColor="text1"/>
          </w:rPr>
          <w:fldChar w:fldCharType="begin"/>
        </w:r>
        <w:r w:rsidR="006A3426">
          <w:rPr>
            <w:noProof/>
            <w:color w:val="000000" w:themeColor="text1"/>
          </w:rPr>
          <w:instrText xml:space="preserve"> PAGEREF _Toc83204006 \h </w:instrText>
        </w:r>
        <w:r>
          <w:rPr>
            <w:noProof/>
            <w:color w:val="000000" w:themeColor="text1"/>
          </w:rPr>
        </w:r>
        <w:r>
          <w:rPr>
            <w:noProof/>
            <w:color w:val="000000" w:themeColor="text1"/>
          </w:rPr>
          <w:fldChar w:fldCharType="separate"/>
        </w:r>
        <w:r w:rsidR="00D77D39">
          <w:rPr>
            <w:noProof/>
            <w:color w:val="000000" w:themeColor="text1"/>
          </w:rPr>
          <w:t>5</w:t>
        </w:r>
        <w:r>
          <w:rPr>
            <w:noProof/>
            <w:color w:val="000000" w:themeColor="text1"/>
          </w:rPr>
          <w:fldChar w:fldCharType="end"/>
        </w:r>
      </w:hyperlink>
    </w:p>
    <w:p w:rsidR="009173CC" w:rsidRDefault="003C3A48">
      <w:pPr>
        <w:pStyle w:val="20"/>
        <w:tabs>
          <w:tab w:val="right" w:leader="dot" w:pos="9344"/>
        </w:tabs>
        <w:ind w:left="600"/>
        <w:rPr>
          <w:rFonts w:ascii="等线" w:eastAsia="等线" w:hAnsi="等线"/>
          <w:noProof/>
          <w:color w:val="000000" w:themeColor="text1"/>
          <w:sz w:val="21"/>
        </w:rPr>
      </w:pPr>
      <w:hyperlink w:anchor="_Toc83204007" w:history="1">
        <w:r w:rsidR="006A3426">
          <w:rPr>
            <w:rStyle w:val="af"/>
            <w:noProof/>
            <w:color w:val="000000" w:themeColor="text1"/>
          </w:rPr>
          <w:t>第一节</w:t>
        </w:r>
        <w:r w:rsidR="006A3426">
          <w:rPr>
            <w:rStyle w:val="af"/>
            <w:noProof/>
            <w:color w:val="000000" w:themeColor="text1"/>
          </w:rPr>
          <w:t xml:space="preserve">  </w:t>
        </w:r>
        <w:r w:rsidR="006A3426">
          <w:rPr>
            <w:rStyle w:val="af"/>
            <w:noProof/>
            <w:color w:val="000000" w:themeColor="text1"/>
          </w:rPr>
          <w:t>发展基础</w:t>
        </w:r>
        <w:r w:rsidR="006A3426">
          <w:rPr>
            <w:noProof/>
            <w:color w:val="000000" w:themeColor="text1"/>
          </w:rPr>
          <w:tab/>
        </w:r>
        <w:r>
          <w:rPr>
            <w:noProof/>
            <w:color w:val="000000" w:themeColor="text1"/>
          </w:rPr>
          <w:fldChar w:fldCharType="begin"/>
        </w:r>
        <w:r w:rsidR="006A3426">
          <w:rPr>
            <w:noProof/>
            <w:color w:val="000000" w:themeColor="text1"/>
          </w:rPr>
          <w:instrText xml:space="preserve"> PAGEREF _Toc83204007 \h </w:instrText>
        </w:r>
        <w:r>
          <w:rPr>
            <w:noProof/>
            <w:color w:val="000000" w:themeColor="text1"/>
          </w:rPr>
        </w:r>
        <w:r>
          <w:rPr>
            <w:noProof/>
            <w:color w:val="000000" w:themeColor="text1"/>
          </w:rPr>
          <w:fldChar w:fldCharType="separate"/>
        </w:r>
        <w:r w:rsidR="00D77D39">
          <w:rPr>
            <w:noProof/>
            <w:color w:val="000000" w:themeColor="text1"/>
          </w:rPr>
          <w:t>5</w:t>
        </w:r>
        <w:r>
          <w:rPr>
            <w:noProof/>
            <w:color w:val="000000" w:themeColor="text1"/>
          </w:rPr>
          <w:fldChar w:fldCharType="end"/>
        </w:r>
      </w:hyperlink>
    </w:p>
    <w:p w:rsidR="009173CC" w:rsidRDefault="003C3A48">
      <w:pPr>
        <w:pStyle w:val="20"/>
        <w:tabs>
          <w:tab w:val="right" w:leader="dot" w:pos="9344"/>
        </w:tabs>
        <w:ind w:left="600"/>
        <w:rPr>
          <w:rFonts w:ascii="等线" w:eastAsia="等线" w:hAnsi="等线"/>
          <w:noProof/>
          <w:color w:val="000000" w:themeColor="text1"/>
          <w:sz w:val="21"/>
        </w:rPr>
      </w:pPr>
      <w:hyperlink w:anchor="_Toc83204008" w:history="1">
        <w:r w:rsidR="006A3426">
          <w:rPr>
            <w:rStyle w:val="af"/>
            <w:noProof/>
            <w:color w:val="000000" w:themeColor="text1"/>
          </w:rPr>
          <w:t>第二节</w:t>
        </w:r>
        <w:r w:rsidR="006A3426">
          <w:rPr>
            <w:rStyle w:val="af"/>
            <w:noProof/>
            <w:color w:val="000000" w:themeColor="text1"/>
          </w:rPr>
          <w:t xml:space="preserve">  </w:t>
        </w:r>
        <w:r w:rsidR="006A3426">
          <w:rPr>
            <w:rStyle w:val="af"/>
            <w:noProof/>
            <w:color w:val="000000" w:themeColor="text1"/>
          </w:rPr>
          <w:t>发展环境</w:t>
        </w:r>
        <w:r w:rsidR="006A3426">
          <w:rPr>
            <w:noProof/>
            <w:color w:val="000000" w:themeColor="text1"/>
          </w:rPr>
          <w:tab/>
        </w:r>
        <w:r>
          <w:rPr>
            <w:noProof/>
            <w:color w:val="000000" w:themeColor="text1"/>
          </w:rPr>
          <w:fldChar w:fldCharType="begin"/>
        </w:r>
        <w:r w:rsidR="006A3426">
          <w:rPr>
            <w:noProof/>
            <w:color w:val="000000" w:themeColor="text1"/>
          </w:rPr>
          <w:instrText xml:space="preserve"> PAGEREF _Toc83204008 \h </w:instrText>
        </w:r>
        <w:r>
          <w:rPr>
            <w:noProof/>
            <w:color w:val="000000" w:themeColor="text1"/>
          </w:rPr>
        </w:r>
        <w:r>
          <w:rPr>
            <w:noProof/>
            <w:color w:val="000000" w:themeColor="text1"/>
          </w:rPr>
          <w:fldChar w:fldCharType="separate"/>
        </w:r>
        <w:r w:rsidR="00D77D39">
          <w:rPr>
            <w:noProof/>
            <w:color w:val="000000" w:themeColor="text1"/>
          </w:rPr>
          <w:t>9</w:t>
        </w:r>
        <w:r>
          <w:rPr>
            <w:noProof/>
            <w:color w:val="000000" w:themeColor="text1"/>
          </w:rPr>
          <w:fldChar w:fldCharType="end"/>
        </w:r>
      </w:hyperlink>
    </w:p>
    <w:p w:rsidR="009173CC" w:rsidRDefault="003C3A48">
      <w:pPr>
        <w:pStyle w:val="10"/>
        <w:tabs>
          <w:tab w:val="right" w:leader="dot" w:pos="9344"/>
        </w:tabs>
        <w:rPr>
          <w:rFonts w:ascii="等线" w:eastAsia="等线" w:hAnsi="等线"/>
          <w:noProof/>
          <w:color w:val="000000" w:themeColor="text1"/>
          <w:sz w:val="21"/>
        </w:rPr>
      </w:pPr>
      <w:hyperlink w:anchor="_Toc83204009" w:history="1">
        <w:r w:rsidR="006A3426">
          <w:rPr>
            <w:rStyle w:val="af"/>
            <w:rFonts w:ascii="黑体" w:eastAsia="黑体" w:hAnsi="黑体" w:cs="Arial"/>
            <w:noProof/>
            <w:color w:val="000000" w:themeColor="text1"/>
          </w:rPr>
          <w:t>第二章  总体要求</w:t>
        </w:r>
        <w:r w:rsidR="006A3426">
          <w:rPr>
            <w:noProof/>
            <w:color w:val="000000" w:themeColor="text1"/>
          </w:rPr>
          <w:tab/>
        </w:r>
        <w:r>
          <w:rPr>
            <w:noProof/>
            <w:color w:val="000000" w:themeColor="text1"/>
          </w:rPr>
          <w:fldChar w:fldCharType="begin"/>
        </w:r>
        <w:r w:rsidR="006A3426">
          <w:rPr>
            <w:noProof/>
            <w:color w:val="000000" w:themeColor="text1"/>
          </w:rPr>
          <w:instrText xml:space="preserve"> PAGEREF _Toc83204009 \h </w:instrText>
        </w:r>
        <w:r>
          <w:rPr>
            <w:noProof/>
            <w:color w:val="000000" w:themeColor="text1"/>
          </w:rPr>
        </w:r>
        <w:r>
          <w:rPr>
            <w:noProof/>
            <w:color w:val="000000" w:themeColor="text1"/>
          </w:rPr>
          <w:fldChar w:fldCharType="separate"/>
        </w:r>
        <w:r w:rsidR="00D77D39">
          <w:rPr>
            <w:noProof/>
            <w:color w:val="000000" w:themeColor="text1"/>
          </w:rPr>
          <w:t>10</w:t>
        </w:r>
        <w:r>
          <w:rPr>
            <w:noProof/>
            <w:color w:val="000000" w:themeColor="text1"/>
          </w:rPr>
          <w:fldChar w:fldCharType="end"/>
        </w:r>
      </w:hyperlink>
    </w:p>
    <w:p w:rsidR="009173CC" w:rsidRDefault="003C3A48">
      <w:pPr>
        <w:pStyle w:val="20"/>
        <w:tabs>
          <w:tab w:val="right" w:leader="dot" w:pos="9344"/>
        </w:tabs>
        <w:ind w:left="600"/>
        <w:rPr>
          <w:rFonts w:ascii="等线" w:eastAsia="等线" w:hAnsi="等线"/>
          <w:noProof/>
          <w:color w:val="000000" w:themeColor="text1"/>
          <w:sz w:val="21"/>
        </w:rPr>
      </w:pPr>
      <w:hyperlink w:anchor="_Toc83204010" w:history="1">
        <w:r w:rsidR="006A3426">
          <w:rPr>
            <w:rStyle w:val="af"/>
            <w:noProof/>
            <w:color w:val="000000" w:themeColor="text1"/>
          </w:rPr>
          <w:t>第一节</w:t>
        </w:r>
        <w:r w:rsidR="006A3426">
          <w:rPr>
            <w:rStyle w:val="af"/>
            <w:noProof/>
            <w:color w:val="000000" w:themeColor="text1"/>
          </w:rPr>
          <w:t xml:space="preserve">  </w:t>
        </w:r>
        <w:r w:rsidR="006A3426">
          <w:rPr>
            <w:rStyle w:val="af"/>
            <w:noProof/>
            <w:color w:val="000000" w:themeColor="text1"/>
          </w:rPr>
          <w:t>指导思想</w:t>
        </w:r>
        <w:r w:rsidR="006A3426">
          <w:rPr>
            <w:noProof/>
            <w:color w:val="000000" w:themeColor="text1"/>
          </w:rPr>
          <w:tab/>
        </w:r>
        <w:r>
          <w:rPr>
            <w:noProof/>
            <w:color w:val="000000" w:themeColor="text1"/>
          </w:rPr>
          <w:fldChar w:fldCharType="begin"/>
        </w:r>
        <w:r w:rsidR="006A3426">
          <w:rPr>
            <w:noProof/>
            <w:color w:val="000000" w:themeColor="text1"/>
          </w:rPr>
          <w:instrText xml:space="preserve"> PAGEREF _Toc83204010 \h </w:instrText>
        </w:r>
        <w:r>
          <w:rPr>
            <w:noProof/>
            <w:color w:val="000000" w:themeColor="text1"/>
          </w:rPr>
        </w:r>
        <w:r>
          <w:rPr>
            <w:noProof/>
            <w:color w:val="000000" w:themeColor="text1"/>
          </w:rPr>
          <w:fldChar w:fldCharType="separate"/>
        </w:r>
        <w:r w:rsidR="00D77D39">
          <w:rPr>
            <w:noProof/>
            <w:color w:val="000000" w:themeColor="text1"/>
          </w:rPr>
          <w:t>10</w:t>
        </w:r>
        <w:r>
          <w:rPr>
            <w:noProof/>
            <w:color w:val="000000" w:themeColor="text1"/>
          </w:rPr>
          <w:fldChar w:fldCharType="end"/>
        </w:r>
      </w:hyperlink>
    </w:p>
    <w:p w:rsidR="009173CC" w:rsidRDefault="003C3A48">
      <w:pPr>
        <w:pStyle w:val="20"/>
        <w:tabs>
          <w:tab w:val="right" w:leader="dot" w:pos="9344"/>
        </w:tabs>
        <w:ind w:left="600"/>
        <w:rPr>
          <w:rFonts w:ascii="等线" w:eastAsia="等线" w:hAnsi="等线"/>
          <w:noProof/>
          <w:color w:val="000000" w:themeColor="text1"/>
          <w:sz w:val="21"/>
        </w:rPr>
      </w:pPr>
      <w:hyperlink w:anchor="_Toc83204011" w:history="1">
        <w:r w:rsidR="006A3426">
          <w:rPr>
            <w:rStyle w:val="af"/>
            <w:noProof/>
            <w:color w:val="000000" w:themeColor="text1"/>
          </w:rPr>
          <w:t>第二节</w:t>
        </w:r>
        <w:r w:rsidR="006A3426">
          <w:rPr>
            <w:rStyle w:val="af"/>
            <w:noProof/>
            <w:color w:val="000000" w:themeColor="text1"/>
          </w:rPr>
          <w:t xml:space="preserve">  </w:t>
        </w:r>
        <w:r w:rsidR="006A3426">
          <w:rPr>
            <w:rStyle w:val="af"/>
            <w:noProof/>
            <w:color w:val="000000" w:themeColor="text1"/>
          </w:rPr>
          <w:t>基本原则</w:t>
        </w:r>
        <w:r w:rsidR="006A3426">
          <w:rPr>
            <w:noProof/>
            <w:color w:val="000000" w:themeColor="text1"/>
          </w:rPr>
          <w:tab/>
        </w:r>
        <w:r>
          <w:rPr>
            <w:noProof/>
            <w:color w:val="000000" w:themeColor="text1"/>
          </w:rPr>
          <w:fldChar w:fldCharType="begin"/>
        </w:r>
        <w:r w:rsidR="006A3426">
          <w:rPr>
            <w:noProof/>
            <w:color w:val="000000" w:themeColor="text1"/>
          </w:rPr>
          <w:instrText xml:space="preserve"> PAGEREF _Toc83204011 \h </w:instrText>
        </w:r>
        <w:r>
          <w:rPr>
            <w:noProof/>
            <w:color w:val="000000" w:themeColor="text1"/>
          </w:rPr>
        </w:r>
        <w:r>
          <w:rPr>
            <w:noProof/>
            <w:color w:val="000000" w:themeColor="text1"/>
          </w:rPr>
          <w:fldChar w:fldCharType="separate"/>
        </w:r>
        <w:r w:rsidR="00D77D39">
          <w:rPr>
            <w:noProof/>
            <w:color w:val="000000" w:themeColor="text1"/>
          </w:rPr>
          <w:t>11</w:t>
        </w:r>
        <w:r>
          <w:rPr>
            <w:noProof/>
            <w:color w:val="000000" w:themeColor="text1"/>
          </w:rPr>
          <w:fldChar w:fldCharType="end"/>
        </w:r>
      </w:hyperlink>
    </w:p>
    <w:p w:rsidR="009173CC" w:rsidRDefault="003C3A48">
      <w:pPr>
        <w:pStyle w:val="20"/>
        <w:tabs>
          <w:tab w:val="right" w:leader="dot" w:pos="9344"/>
        </w:tabs>
        <w:ind w:left="600"/>
        <w:rPr>
          <w:rFonts w:ascii="等线" w:eastAsia="等线" w:hAnsi="等线"/>
          <w:noProof/>
          <w:color w:val="000000" w:themeColor="text1"/>
          <w:sz w:val="21"/>
        </w:rPr>
      </w:pPr>
      <w:hyperlink w:anchor="_Toc83204012" w:history="1">
        <w:r w:rsidR="006A3426">
          <w:rPr>
            <w:rStyle w:val="af"/>
            <w:noProof/>
            <w:color w:val="000000" w:themeColor="text1"/>
          </w:rPr>
          <w:t>第三节</w:t>
        </w:r>
        <w:r w:rsidR="006A3426">
          <w:rPr>
            <w:rStyle w:val="af"/>
            <w:noProof/>
            <w:color w:val="000000" w:themeColor="text1"/>
          </w:rPr>
          <w:t xml:space="preserve">  </w:t>
        </w:r>
        <w:r w:rsidR="006A3426">
          <w:rPr>
            <w:rStyle w:val="af"/>
            <w:noProof/>
            <w:color w:val="000000" w:themeColor="text1"/>
          </w:rPr>
          <w:t>发展目标</w:t>
        </w:r>
        <w:r w:rsidR="006A3426">
          <w:rPr>
            <w:noProof/>
            <w:color w:val="000000" w:themeColor="text1"/>
          </w:rPr>
          <w:tab/>
        </w:r>
        <w:r>
          <w:rPr>
            <w:noProof/>
            <w:color w:val="000000" w:themeColor="text1"/>
          </w:rPr>
          <w:fldChar w:fldCharType="begin"/>
        </w:r>
        <w:r w:rsidR="006A3426">
          <w:rPr>
            <w:noProof/>
            <w:color w:val="000000" w:themeColor="text1"/>
          </w:rPr>
          <w:instrText xml:space="preserve"> PAGEREF _Toc83204012 \h </w:instrText>
        </w:r>
        <w:r>
          <w:rPr>
            <w:noProof/>
            <w:color w:val="000000" w:themeColor="text1"/>
          </w:rPr>
        </w:r>
        <w:r>
          <w:rPr>
            <w:noProof/>
            <w:color w:val="000000" w:themeColor="text1"/>
          </w:rPr>
          <w:fldChar w:fldCharType="separate"/>
        </w:r>
        <w:r w:rsidR="00D77D39">
          <w:rPr>
            <w:noProof/>
            <w:color w:val="000000" w:themeColor="text1"/>
          </w:rPr>
          <w:t>12</w:t>
        </w:r>
        <w:r>
          <w:rPr>
            <w:noProof/>
            <w:color w:val="000000" w:themeColor="text1"/>
          </w:rPr>
          <w:fldChar w:fldCharType="end"/>
        </w:r>
      </w:hyperlink>
    </w:p>
    <w:p w:rsidR="009173CC" w:rsidRDefault="003C3A48">
      <w:pPr>
        <w:pStyle w:val="20"/>
        <w:tabs>
          <w:tab w:val="right" w:leader="dot" w:pos="9344"/>
        </w:tabs>
        <w:ind w:left="600"/>
        <w:rPr>
          <w:rFonts w:ascii="等线" w:eastAsia="等线" w:hAnsi="等线"/>
          <w:noProof/>
          <w:color w:val="000000" w:themeColor="text1"/>
          <w:sz w:val="21"/>
        </w:rPr>
      </w:pPr>
      <w:hyperlink w:anchor="_Toc83204013" w:history="1">
        <w:r w:rsidR="006A3426">
          <w:rPr>
            <w:rStyle w:val="af"/>
            <w:noProof/>
            <w:color w:val="000000" w:themeColor="text1"/>
          </w:rPr>
          <w:t>第四节</w:t>
        </w:r>
        <w:r w:rsidR="006A3426">
          <w:rPr>
            <w:rStyle w:val="af"/>
            <w:noProof/>
            <w:color w:val="000000" w:themeColor="text1"/>
          </w:rPr>
          <w:t xml:space="preserve">  </w:t>
        </w:r>
        <w:r w:rsidR="006A3426">
          <w:rPr>
            <w:rStyle w:val="af"/>
            <w:noProof/>
            <w:color w:val="000000" w:themeColor="text1"/>
          </w:rPr>
          <w:t>发展路径</w:t>
        </w:r>
        <w:r w:rsidR="006A3426">
          <w:rPr>
            <w:noProof/>
            <w:color w:val="000000" w:themeColor="text1"/>
          </w:rPr>
          <w:tab/>
        </w:r>
        <w:r>
          <w:rPr>
            <w:noProof/>
            <w:color w:val="000000" w:themeColor="text1"/>
          </w:rPr>
          <w:fldChar w:fldCharType="begin"/>
        </w:r>
        <w:r w:rsidR="006A3426">
          <w:rPr>
            <w:noProof/>
            <w:color w:val="000000" w:themeColor="text1"/>
          </w:rPr>
          <w:instrText xml:space="preserve"> PAGEREF _Toc83204013 \h </w:instrText>
        </w:r>
        <w:r>
          <w:rPr>
            <w:noProof/>
            <w:color w:val="000000" w:themeColor="text1"/>
          </w:rPr>
        </w:r>
        <w:r>
          <w:rPr>
            <w:noProof/>
            <w:color w:val="000000" w:themeColor="text1"/>
          </w:rPr>
          <w:fldChar w:fldCharType="separate"/>
        </w:r>
        <w:r w:rsidR="00D77D39">
          <w:rPr>
            <w:noProof/>
            <w:color w:val="000000" w:themeColor="text1"/>
          </w:rPr>
          <w:t>17</w:t>
        </w:r>
        <w:r>
          <w:rPr>
            <w:noProof/>
            <w:color w:val="000000" w:themeColor="text1"/>
          </w:rPr>
          <w:fldChar w:fldCharType="end"/>
        </w:r>
      </w:hyperlink>
    </w:p>
    <w:p w:rsidR="009173CC" w:rsidRDefault="003C3A48">
      <w:pPr>
        <w:pStyle w:val="10"/>
        <w:tabs>
          <w:tab w:val="right" w:leader="dot" w:pos="9344"/>
        </w:tabs>
        <w:rPr>
          <w:rFonts w:ascii="等线" w:eastAsia="等线" w:hAnsi="等线"/>
          <w:noProof/>
          <w:color w:val="000000" w:themeColor="text1"/>
          <w:sz w:val="21"/>
        </w:rPr>
      </w:pPr>
      <w:hyperlink w:anchor="_Toc83204014" w:history="1">
        <w:r w:rsidR="006A3426">
          <w:rPr>
            <w:rStyle w:val="af"/>
            <w:rFonts w:ascii="黑体" w:eastAsia="黑体" w:hAnsi="黑体" w:cs="Arial"/>
            <w:noProof/>
            <w:color w:val="000000" w:themeColor="text1"/>
          </w:rPr>
          <w:t>第三章  重点任务</w:t>
        </w:r>
        <w:r w:rsidR="006A3426">
          <w:rPr>
            <w:noProof/>
            <w:color w:val="000000" w:themeColor="text1"/>
          </w:rPr>
          <w:tab/>
        </w:r>
        <w:r>
          <w:rPr>
            <w:noProof/>
            <w:color w:val="000000" w:themeColor="text1"/>
          </w:rPr>
          <w:fldChar w:fldCharType="begin"/>
        </w:r>
        <w:r w:rsidR="006A3426">
          <w:rPr>
            <w:noProof/>
            <w:color w:val="000000" w:themeColor="text1"/>
          </w:rPr>
          <w:instrText xml:space="preserve"> PAGEREF _Toc83204014 \h </w:instrText>
        </w:r>
        <w:r>
          <w:rPr>
            <w:noProof/>
            <w:color w:val="000000" w:themeColor="text1"/>
          </w:rPr>
        </w:r>
        <w:r>
          <w:rPr>
            <w:noProof/>
            <w:color w:val="000000" w:themeColor="text1"/>
          </w:rPr>
          <w:fldChar w:fldCharType="separate"/>
        </w:r>
        <w:r w:rsidR="00D77D39">
          <w:rPr>
            <w:noProof/>
            <w:color w:val="000000" w:themeColor="text1"/>
          </w:rPr>
          <w:t>19</w:t>
        </w:r>
        <w:r>
          <w:rPr>
            <w:noProof/>
            <w:color w:val="000000" w:themeColor="text1"/>
          </w:rPr>
          <w:fldChar w:fldCharType="end"/>
        </w:r>
      </w:hyperlink>
    </w:p>
    <w:p w:rsidR="009173CC" w:rsidRDefault="003C3A48">
      <w:pPr>
        <w:pStyle w:val="20"/>
        <w:tabs>
          <w:tab w:val="right" w:leader="dot" w:pos="9344"/>
        </w:tabs>
        <w:ind w:left="600"/>
        <w:rPr>
          <w:rFonts w:ascii="等线" w:eastAsia="等线" w:hAnsi="等线"/>
          <w:noProof/>
          <w:color w:val="000000" w:themeColor="text1"/>
          <w:sz w:val="21"/>
        </w:rPr>
      </w:pPr>
      <w:hyperlink w:anchor="_Toc83204015" w:history="1">
        <w:r w:rsidR="006A3426">
          <w:rPr>
            <w:rStyle w:val="af"/>
            <w:noProof/>
            <w:color w:val="000000" w:themeColor="text1"/>
          </w:rPr>
          <w:t>第一节</w:t>
        </w:r>
        <w:r w:rsidR="006A3426">
          <w:rPr>
            <w:rStyle w:val="af"/>
            <w:noProof/>
            <w:color w:val="000000" w:themeColor="text1"/>
          </w:rPr>
          <w:t xml:space="preserve">  </w:t>
        </w:r>
        <w:r w:rsidR="006A3426">
          <w:rPr>
            <w:rStyle w:val="af"/>
            <w:noProof/>
            <w:color w:val="000000" w:themeColor="text1"/>
          </w:rPr>
          <w:t>二氧化碳排放达峰工程</w:t>
        </w:r>
        <w:r w:rsidR="006A3426">
          <w:rPr>
            <w:noProof/>
            <w:color w:val="000000" w:themeColor="text1"/>
          </w:rPr>
          <w:tab/>
        </w:r>
        <w:r>
          <w:rPr>
            <w:noProof/>
            <w:color w:val="000000" w:themeColor="text1"/>
          </w:rPr>
          <w:fldChar w:fldCharType="begin"/>
        </w:r>
        <w:r w:rsidR="006A3426">
          <w:rPr>
            <w:noProof/>
            <w:color w:val="000000" w:themeColor="text1"/>
          </w:rPr>
          <w:instrText xml:space="preserve"> PAGEREF _Toc83204015 \h </w:instrText>
        </w:r>
        <w:r>
          <w:rPr>
            <w:noProof/>
            <w:color w:val="000000" w:themeColor="text1"/>
          </w:rPr>
        </w:r>
        <w:r>
          <w:rPr>
            <w:noProof/>
            <w:color w:val="000000" w:themeColor="text1"/>
          </w:rPr>
          <w:fldChar w:fldCharType="separate"/>
        </w:r>
        <w:r w:rsidR="00D77D39">
          <w:rPr>
            <w:noProof/>
            <w:color w:val="000000" w:themeColor="text1"/>
          </w:rPr>
          <w:t>20</w:t>
        </w:r>
        <w:r>
          <w:rPr>
            <w:noProof/>
            <w:color w:val="000000" w:themeColor="text1"/>
          </w:rPr>
          <w:fldChar w:fldCharType="end"/>
        </w:r>
      </w:hyperlink>
    </w:p>
    <w:p w:rsidR="009173CC" w:rsidRDefault="003C3A48">
      <w:pPr>
        <w:pStyle w:val="20"/>
        <w:tabs>
          <w:tab w:val="right" w:leader="dot" w:pos="9344"/>
        </w:tabs>
        <w:ind w:left="600"/>
        <w:rPr>
          <w:rFonts w:ascii="等线" w:eastAsia="等线" w:hAnsi="等线"/>
          <w:noProof/>
          <w:color w:val="000000" w:themeColor="text1"/>
          <w:sz w:val="21"/>
        </w:rPr>
      </w:pPr>
      <w:hyperlink w:anchor="_Toc83204016" w:history="1">
        <w:r w:rsidR="006A3426">
          <w:rPr>
            <w:rStyle w:val="af"/>
            <w:noProof/>
            <w:color w:val="000000" w:themeColor="text1"/>
          </w:rPr>
          <w:t>第二节</w:t>
        </w:r>
        <w:r w:rsidR="006A3426">
          <w:rPr>
            <w:rStyle w:val="af"/>
            <w:noProof/>
            <w:color w:val="000000" w:themeColor="text1"/>
          </w:rPr>
          <w:t xml:space="preserve">  </w:t>
        </w:r>
        <w:r w:rsidR="006A3426">
          <w:rPr>
            <w:rStyle w:val="af"/>
            <w:noProof/>
            <w:color w:val="000000" w:themeColor="text1"/>
          </w:rPr>
          <w:t>绿色经济高质量提升工程</w:t>
        </w:r>
        <w:r w:rsidR="006A3426">
          <w:rPr>
            <w:noProof/>
            <w:color w:val="000000" w:themeColor="text1"/>
          </w:rPr>
          <w:tab/>
        </w:r>
        <w:r>
          <w:rPr>
            <w:noProof/>
            <w:color w:val="000000" w:themeColor="text1"/>
          </w:rPr>
          <w:fldChar w:fldCharType="begin"/>
        </w:r>
        <w:r w:rsidR="006A3426">
          <w:rPr>
            <w:noProof/>
            <w:color w:val="000000" w:themeColor="text1"/>
          </w:rPr>
          <w:instrText xml:space="preserve"> PAGEREF _Toc83204016 \h </w:instrText>
        </w:r>
        <w:r>
          <w:rPr>
            <w:noProof/>
            <w:color w:val="000000" w:themeColor="text1"/>
          </w:rPr>
        </w:r>
        <w:r>
          <w:rPr>
            <w:noProof/>
            <w:color w:val="000000" w:themeColor="text1"/>
          </w:rPr>
          <w:fldChar w:fldCharType="separate"/>
        </w:r>
        <w:r w:rsidR="00D77D39">
          <w:rPr>
            <w:noProof/>
            <w:color w:val="000000" w:themeColor="text1"/>
          </w:rPr>
          <w:t>23</w:t>
        </w:r>
        <w:r>
          <w:rPr>
            <w:noProof/>
            <w:color w:val="000000" w:themeColor="text1"/>
          </w:rPr>
          <w:fldChar w:fldCharType="end"/>
        </w:r>
      </w:hyperlink>
    </w:p>
    <w:p w:rsidR="009173CC" w:rsidRDefault="003C3A48">
      <w:pPr>
        <w:pStyle w:val="20"/>
        <w:tabs>
          <w:tab w:val="right" w:leader="dot" w:pos="9344"/>
        </w:tabs>
        <w:ind w:left="600"/>
        <w:rPr>
          <w:rFonts w:ascii="等线" w:eastAsia="等线" w:hAnsi="等线"/>
          <w:noProof/>
          <w:color w:val="000000" w:themeColor="text1"/>
          <w:sz w:val="21"/>
        </w:rPr>
      </w:pPr>
      <w:hyperlink w:anchor="_Toc83204017" w:history="1">
        <w:r w:rsidR="006A3426">
          <w:rPr>
            <w:rStyle w:val="af"/>
            <w:noProof/>
            <w:color w:val="000000" w:themeColor="text1"/>
          </w:rPr>
          <w:t>第三节</w:t>
        </w:r>
        <w:r w:rsidR="006A3426">
          <w:rPr>
            <w:rStyle w:val="af"/>
            <w:noProof/>
            <w:color w:val="000000" w:themeColor="text1"/>
          </w:rPr>
          <w:t xml:space="preserve">  </w:t>
        </w:r>
        <w:r w:rsidR="006A3426">
          <w:rPr>
            <w:rStyle w:val="af"/>
            <w:noProof/>
            <w:color w:val="000000" w:themeColor="text1"/>
          </w:rPr>
          <w:t>人居环境高品质提</w:t>
        </w:r>
        <w:r w:rsidR="006A3426">
          <w:rPr>
            <w:rStyle w:val="af"/>
            <w:rFonts w:hint="eastAsia"/>
            <w:noProof/>
            <w:color w:val="000000" w:themeColor="text1"/>
          </w:rPr>
          <w:t>升</w:t>
        </w:r>
        <w:r w:rsidR="006A3426">
          <w:rPr>
            <w:rStyle w:val="af"/>
            <w:noProof/>
            <w:color w:val="000000" w:themeColor="text1"/>
          </w:rPr>
          <w:t>工程</w:t>
        </w:r>
        <w:r w:rsidR="006A3426">
          <w:rPr>
            <w:noProof/>
            <w:color w:val="000000" w:themeColor="text1"/>
          </w:rPr>
          <w:tab/>
        </w:r>
        <w:r>
          <w:rPr>
            <w:noProof/>
            <w:color w:val="000000" w:themeColor="text1"/>
          </w:rPr>
          <w:fldChar w:fldCharType="begin"/>
        </w:r>
        <w:r w:rsidR="006A3426">
          <w:rPr>
            <w:noProof/>
            <w:color w:val="000000" w:themeColor="text1"/>
          </w:rPr>
          <w:instrText xml:space="preserve"> PAGEREF _Toc83204017 \h </w:instrText>
        </w:r>
        <w:r>
          <w:rPr>
            <w:noProof/>
            <w:color w:val="000000" w:themeColor="text1"/>
          </w:rPr>
        </w:r>
        <w:r>
          <w:rPr>
            <w:noProof/>
            <w:color w:val="000000" w:themeColor="text1"/>
          </w:rPr>
          <w:fldChar w:fldCharType="separate"/>
        </w:r>
        <w:r w:rsidR="00D77D39">
          <w:rPr>
            <w:noProof/>
            <w:color w:val="000000" w:themeColor="text1"/>
          </w:rPr>
          <w:t>27</w:t>
        </w:r>
        <w:r>
          <w:rPr>
            <w:noProof/>
            <w:color w:val="000000" w:themeColor="text1"/>
          </w:rPr>
          <w:fldChar w:fldCharType="end"/>
        </w:r>
      </w:hyperlink>
    </w:p>
    <w:p w:rsidR="009173CC" w:rsidRDefault="003C3A48">
      <w:pPr>
        <w:pStyle w:val="20"/>
        <w:tabs>
          <w:tab w:val="right" w:leader="dot" w:pos="9344"/>
        </w:tabs>
        <w:ind w:left="600"/>
        <w:rPr>
          <w:rFonts w:ascii="等线" w:eastAsia="等线" w:hAnsi="等线"/>
          <w:noProof/>
          <w:color w:val="000000" w:themeColor="text1"/>
          <w:sz w:val="21"/>
        </w:rPr>
      </w:pPr>
      <w:hyperlink w:anchor="_Toc83204018" w:history="1">
        <w:r w:rsidR="006A3426">
          <w:rPr>
            <w:rStyle w:val="af"/>
            <w:noProof/>
            <w:color w:val="000000" w:themeColor="text1"/>
          </w:rPr>
          <w:t>第四节</w:t>
        </w:r>
        <w:r w:rsidR="006A3426">
          <w:rPr>
            <w:rStyle w:val="af"/>
            <w:noProof/>
            <w:color w:val="000000" w:themeColor="text1"/>
          </w:rPr>
          <w:t xml:space="preserve">  </w:t>
        </w:r>
        <w:r w:rsidR="006A3426">
          <w:rPr>
            <w:rStyle w:val="af"/>
            <w:noProof/>
            <w:color w:val="000000" w:themeColor="text1"/>
          </w:rPr>
          <w:t>绿色生活高标准营造工程</w:t>
        </w:r>
        <w:r w:rsidR="006A3426">
          <w:rPr>
            <w:noProof/>
            <w:color w:val="000000" w:themeColor="text1"/>
          </w:rPr>
          <w:tab/>
        </w:r>
        <w:r>
          <w:rPr>
            <w:noProof/>
            <w:color w:val="000000" w:themeColor="text1"/>
          </w:rPr>
          <w:fldChar w:fldCharType="begin"/>
        </w:r>
        <w:r w:rsidR="006A3426">
          <w:rPr>
            <w:noProof/>
            <w:color w:val="000000" w:themeColor="text1"/>
          </w:rPr>
          <w:instrText xml:space="preserve"> PAGEREF _Toc83204018 \h </w:instrText>
        </w:r>
        <w:r>
          <w:rPr>
            <w:noProof/>
            <w:color w:val="000000" w:themeColor="text1"/>
          </w:rPr>
        </w:r>
        <w:r>
          <w:rPr>
            <w:noProof/>
            <w:color w:val="000000" w:themeColor="text1"/>
          </w:rPr>
          <w:fldChar w:fldCharType="separate"/>
        </w:r>
        <w:r w:rsidR="00D77D39">
          <w:rPr>
            <w:noProof/>
            <w:color w:val="000000" w:themeColor="text1"/>
          </w:rPr>
          <w:t>30</w:t>
        </w:r>
        <w:r>
          <w:rPr>
            <w:noProof/>
            <w:color w:val="000000" w:themeColor="text1"/>
          </w:rPr>
          <w:fldChar w:fldCharType="end"/>
        </w:r>
      </w:hyperlink>
    </w:p>
    <w:p w:rsidR="009173CC" w:rsidRDefault="003C3A48">
      <w:pPr>
        <w:pStyle w:val="20"/>
        <w:tabs>
          <w:tab w:val="right" w:leader="dot" w:pos="9344"/>
        </w:tabs>
        <w:ind w:left="600"/>
        <w:rPr>
          <w:rFonts w:ascii="等线" w:eastAsia="等线" w:hAnsi="等线"/>
          <w:noProof/>
          <w:color w:val="000000" w:themeColor="text1"/>
          <w:sz w:val="21"/>
        </w:rPr>
      </w:pPr>
      <w:hyperlink w:anchor="_Toc83204019" w:history="1">
        <w:r w:rsidR="006A3426">
          <w:rPr>
            <w:rStyle w:val="af"/>
            <w:noProof/>
            <w:color w:val="000000" w:themeColor="text1"/>
          </w:rPr>
          <w:t>第五节</w:t>
        </w:r>
        <w:r w:rsidR="006A3426">
          <w:rPr>
            <w:rStyle w:val="af"/>
            <w:noProof/>
            <w:color w:val="000000" w:themeColor="text1"/>
          </w:rPr>
          <w:t xml:space="preserve">  </w:t>
        </w:r>
        <w:r w:rsidR="006A3426">
          <w:rPr>
            <w:rStyle w:val="af"/>
            <w:noProof/>
            <w:color w:val="000000" w:themeColor="text1"/>
          </w:rPr>
          <w:t>社会共建共治体系建设工程</w:t>
        </w:r>
        <w:r w:rsidR="006A3426">
          <w:rPr>
            <w:noProof/>
            <w:color w:val="000000" w:themeColor="text1"/>
          </w:rPr>
          <w:tab/>
        </w:r>
        <w:r>
          <w:rPr>
            <w:noProof/>
            <w:color w:val="000000" w:themeColor="text1"/>
          </w:rPr>
          <w:fldChar w:fldCharType="begin"/>
        </w:r>
        <w:r w:rsidR="006A3426">
          <w:rPr>
            <w:noProof/>
            <w:color w:val="000000" w:themeColor="text1"/>
          </w:rPr>
          <w:instrText xml:space="preserve"> PAGEREF _Toc83204019 \h </w:instrText>
        </w:r>
        <w:r>
          <w:rPr>
            <w:noProof/>
            <w:color w:val="000000" w:themeColor="text1"/>
          </w:rPr>
        </w:r>
        <w:r>
          <w:rPr>
            <w:noProof/>
            <w:color w:val="000000" w:themeColor="text1"/>
          </w:rPr>
          <w:fldChar w:fldCharType="separate"/>
        </w:r>
        <w:r w:rsidR="00D77D39">
          <w:rPr>
            <w:noProof/>
            <w:color w:val="000000" w:themeColor="text1"/>
          </w:rPr>
          <w:t>32</w:t>
        </w:r>
        <w:r>
          <w:rPr>
            <w:noProof/>
            <w:color w:val="000000" w:themeColor="text1"/>
          </w:rPr>
          <w:fldChar w:fldCharType="end"/>
        </w:r>
      </w:hyperlink>
    </w:p>
    <w:p w:rsidR="009173CC" w:rsidRDefault="003C3A48">
      <w:pPr>
        <w:pStyle w:val="20"/>
        <w:tabs>
          <w:tab w:val="right" w:leader="dot" w:pos="9344"/>
        </w:tabs>
        <w:ind w:left="600"/>
        <w:rPr>
          <w:rFonts w:ascii="等线" w:eastAsia="等线" w:hAnsi="等线"/>
          <w:noProof/>
          <w:color w:val="000000" w:themeColor="text1"/>
          <w:sz w:val="21"/>
        </w:rPr>
      </w:pPr>
      <w:hyperlink w:anchor="_Toc83204020" w:history="1">
        <w:r w:rsidR="006A3426">
          <w:rPr>
            <w:rStyle w:val="af"/>
            <w:noProof/>
            <w:color w:val="000000" w:themeColor="text1"/>
          </w:rPr>
          <w:t>第六节</w:t>
        </w:r>
        <w:r w:rsidR="006A3426">
          <w:rPr>
            <w:rStyle w:val="af"/>
            <w:noProof/>
            <w:color w:val="000000" w:themeColor="text1"/>
          </w:rPr>
          <w:t xml:space="preserve">  </w:t>
        </w:r>
        <w:r w:rsidR="006A3426">
          <w:rPr>
            <w:rStyle w:val="af"/>
            <w:noProof/>
            <w:color w:val="000000" w:themeColor="text1"/>
          </w:rPr>
          <w:t>城市与生态深化融合工程</w:t>
        </w:r>
        <w:r w:rsidR="006A3426">
          <w:rPr>
            <w:noProof/>
            <w:color w:val="000000" w:themeColor="text1"/>
          </w:rPr>
          <w:tab/>
        </w:r>
        <w:r>
          <w:rPr>
            <w:noProof/>
            <w:color w:val="000000" w:themeColor="text1"/>
          </w:rPr>
          <w:fldChar w:fldCharType="begin"/>
        </w:r>
        <w:r w:rsidR="006A3426">
          <w:rPr>
            <w:noProof/>
            <w:color w:val="000000" w:themeColor="text1"/>
          </w:rPr>
          <w:instrText xml:space="preserve"> PAGEREF _Toc83204020 \h </w:instrText>
        </w:r>
        <w:r>
          <w:rPr>
            <w:noProof/>
            <w:color w:val="000000" w:themeColor="text1"/>
          </w:rPr>
        </w:r>
        <w:r>
          <w:rPr>
            <w:noProof/>
            <w:color w:val="000000" w:themeColor="text1"/>
          </w:rPr>
          <w:fldChar w:fldCharType="separate"/>
        </w:r>
        <w:r w:rsidR="00D77D39">
          <w:rPr>
            <w:noProof/>
            <w:color w:val="000000" w:themeColor="text1"/>
          </w:rPr>
          <w:t>34</w:t>
        </w:r>
        <w:r>
          <w:rPr>
            <w:noProof/>
            <w:color w:val="000000" w:themeColor="text1"/>
          </w:rPr>
          <w:fldChar w:fldCharType="end"/>
        </w:r>
      </w:hyperlink>
    </w:p>
    <w:p w:rsidR="009173CC" w:rsidRDefault="003C3A48">
      <w:pPr>
        <w:pStyle w:val="20"/>
        <w:tabs>
          <w:tab w:val="right" w:leader="dot" w:pos="9344"/>
        </w:tabs>
        <w:ind w:left="600"/>
        <w:rPr>
          <w:rFonts w:ascii="等线" w:eastAsia="等线" w:hAnsi="等线"/>
          <w:noProof/>
          <w:color w:val="000000" w:themeColor="text1"/>
          <w:sz w:val="21"/>
        </w:rPr>
      </w:pPr>
      <w:hyperlink w:anchor="_Toc83204021" w:history="1">
        <w:r w:rsidR="006A3426">
          <w:rPr>
            <w:rStyle w:val="af"/>
            <w:noProof/>
            <w:color w:val="000000" w:themeColor="text1"/>
          </w:rPr>
          <w:t>第七节</w:t>
        </w:r>
        <w:r w:rsidR="006A3426">
          <w:rPr>
            <w:rStyle w:val="af"/>
            <w:noProof/>
            <w:color w:val="000000" w:themeColor="text1"/>
          </w:rPr>
          <w:t xml:space="preserve">  </w:t>
        </w:r>
        <w:r w:rsidR="006A3426">
          <w:rPr>
            <w:rStyle w:val="af"/>
            <w:noProof/>
            <w:color w:val="000000" w:themeColor="text1"/>
          </w:rPr>
          <w:t>闽西南绿色协同发展专项行动</w:t>
        </w:r>
        <w:r w:rsidR="006A3426">
          <w:rPr>
            <w:noProof/>
            <w:color w:val="000000" w:themeColor="text1"/>
          </w:rPr>
          <w:tab/>
        </w:r>
        <w:r>
          <w:rPr>
            <w:noProof/>
            <w:color w:val="000000" w:themeColor="text1"/>
          </w:rPr>
          <w:fldChar w:fldCharType="begin"/>
        </w:r>
        <w:r w:rsidR="006A3426">
          <w:rPr>
            <w:noProof/>
            <w:color w:val="000000" w:themeColor="text1"/>
          </w:rPr>
          <w:instrText xml:space="preserve"> PAGEREF _Toc83204021 \h </w:instrText>
        </w:r>
        <w:r>
          <w:rPr>
            <w:noProof/>
            <w:color w:val="000000" w:themeColor="text1"/>
          </w:rPr>
        </w:r>
        <w:r>
          <w:rPr>
            <w:noProof/>
            <w:color w:val="000000" w:themeColor="text1"/>
          </w:rPr>
          <w:fldChar w:fldCharType="separate"/>
        </w:r>
        <w:r w:rsidR="00D77D39">
          <w:rPr>
            <w:noProof/>
            <w:color w:val="000000" w:themeColor="text1"/>
          </w:rPr>
          <w:t>38</w:t>
        </w:r>
        <w:r>
          <w:rPr>
            <w:noProof/>
            <w:color w:val="000000" w:themeColor="text1"/>
          </w:rPr>
          <w:fldChar w:fldCharType="end"/>
        </w:r>
      </w:hyperlink>
    </w:p>
    <w:p w:rsidR="009173CC" w:rsidRDefault="003C3A48">
      <w:pPr>
        <w:pStyle w:val="20"/>
        <w:tabs>
          <w:tab w:val="right" w:leader="dot" w:pos="9344"/>
        </w:tabs>
        <w:ind w:left="600"/>
        <w:rPr>
          <w:rFonts w:ascii="等线" w:eastAsia="等线" w:hAnsi="等线"/>
          <w:noProof/>
          <w:color w:val="000000" w:themeColor="text1"/>
          <w:sz w:val="21"/>
        </w:rPr>
      </w:pPr>
      <w:hyperlink w:anchor="_Toc83204022" w:history="1">
        <w:r w:rsidR="006A3426">
          <w:rPr>
            <w:rStyle w:val="af"/>
            <w:noProof/>
            <w:color w:val="000000" w:themeColor="text1"/>
          </w:rPr>
          <w:t>第八节</w:t>
        </w:r>
        <w:r w:rsidR="006A3426">
          <w:rPr>
            <w:rStyle w:val="af"/>
            <w:noProof/>
            <w:color w:val="000000" w:themeColor="text1"/>
          </w:rPr>
          <w:t xml:space="preserve">  </w:t>
        </w:r>
        <w:r w:rsidR="006A3426">
          <w:rPr>
            <w:rStyle w:val="af"/>
            <w:noProof/>
            <w:color w:val="000000" w:themeColor="text1"/>
          </w:rPr>
          <w:t>国际合作多元化建设专项行动</w:t>
        </w:r>
        <w:r w:rsidR="006A3426">
          <w:rPr>
            <w:noProof/>
            <w:color w:val="000000" w:themeColor="text1"/>
          </w:rPr>
          <w:tab/>
        </w:r>
        <w:r>
          <w:rPr>
            <w:noProof/>
            <w:color w:val="000000" w:themeColor="text1"/>
          </w:rPr>
          <w:fldChar w:fldCharType="begin"/>
        </w:r>
        <w:r w:rsidR="006A3426">
          <w:rPr>
            <w:noProof/>
            <w:color w:val="000000" w:themeColor="text1"/>
          </w:rPr>
          <w:instrText xml:space="preserve"> PAGEREF _Toc83204022 \h </w:instrText>
        </w:r>
        <w:r>
          <w:rPr>
            <w:noProof/>
            <w:color w:val="000000" w:themeColor="text1"/>
          </w:rPr>
        </w:r>
        <w:r>
          <w:rPr>
            <w:noProof/>
            <w:color w:val="000000" w:themeColor="text1"/>
          </w:rPr>
          <w:fldChar w:fldCharType="separate"/>
        </w:r>
        <w:r w:rsidR="00D77D39">
          <w:rPr>
            <w:noProof/>
            <w:color w:val="000000" w:themeColor="text1"/>
          </w:rPr>
          <w:t>39</w:t>
        </w:r>
        <w:r>
          <w:rPr>
            <w:noProof/>
            <w:color w:val="000000" w:themeColor="text1"/>
          </w:rPr>
          <w:fldChar w:fldCharType="end"/>
        </w:r>
      </w:hyperlink>
    </w:p>
    <w:p w:rsidR="009173CC" w:rsidRDefault="003C3A48">
      <w:pPr>
        <w:pStyle w:val="20"/>
        <w:tabs>
          <w:tab w:val="right" w:leader="dot" w:pos="9344"/>
        </w:tabs>
        <w:ind w:left="600"/>
        <w:rPr>
          <w:rFonts w:ascii="等线" w:eastAsia="等线" w:hAnsi="等线"/>
          <w:noProof/>
          <w:color w:val="000000" w:themeColor="text1"/>
          <w:sz w:val="21"/>
        </w:rPr>
      </w:pPr>
      <w:hyperlink w:anchor="_Toc83204023" w:history="1">
        <w:r w:rsidR="006A3426">
          <w:rPr>
            <w:rStyle w:val="af"/>
            <w:noProof/>
            <w:color w:val="000000" w:themeColor="text1"/>
          </w:rPr>
          <w:t>第九节</w:t>
        </w:r>
        <w:r w:rsidR="006A3426">
          <w:rPr>
            <w:rStyle w:val="af"/>
            <w:noProof/>
            <w:color w:val="000000" w:themeColor="text1"/>
          </w:rPr>
          <w:t xml:space="preserve">  </w:t>
        </w:r>
        <w:r w:rsidR="006A3426">
          <w:rPr>
            <w:rStyle w:val="af"/>
            <w:noProof/>
            <w:color w:val="000000" w:themeColor="text1"/>
          </w:rPr>
          <w:t>持续深化生态文明体制改革行动</w:t>
        </w:r>
        <w:r w:rsidR="006A3426">
          <w:rPr>
            <w:noProof/>
            <w:color w:val="000000" w:themeColor="text1"/>
          </w:rPr>
          <w:tab/>
        </w:r>
        <w:r>
          <w:rPr>
            <w:noProof/>
            <w:color w:val="000000" w:themeColor="text1"/>
          </w:rPr>
          <w:fldChar w:fldCharType="begin"/>
        </w:r>
        <w:r w:rsidR="006A3426">
          <w:rPr>
            <w:noProof/>
            <w:color w:val="000000" w:themeColor="text1"/>
          </w:rPr>
          <w:instrText xml:space="preserve"> PAGEREF _Toc83204023 \h </w:instrText>
        </w:r>
        <w:r>
          <w:rPr>
            <w:noProof/>
            <w:color w:val="000000" w:themeColor="text1"/>
          </w:rPr>
        </w:r>
        <w:r>
          <w:rPr>
            <w:noProof/>
            <w:color w:val="000000" w:themeColor="text1"/>
          </w:rPr>
          <w:fldChar w:fldCharType="separate"/>
        </w:r>
        <w:r w:rsidR="00D77D39">
          <w:rPr>
            <w:noProof/>
            <w:color w:val="000000" w:themeColor="text1"/>
          </w:rPr>
          <w:t>40</w:t>
        </w:r>
        <w:r>
          <w:rPr>
            <w:noProof/>
            <w:color w:val="000000" w:themeColor="text1"/>
          </w:rPr>
          <w:fldChar w:fldCharType="end"/>
        </w:r>
      </w:hyperlink>
    </w:p>
    <w:p w:rsidR="009173CC" w:rsidRDefault="003C3A48">
      <w:pPr>
        <w:pStyle w:val="10"/>
        <w:tabs>
          <w:tab w:val="right" w:leader="dot" w:pos="9344"/>
        </w:tabs>
        <w:rPr>
          <w:rFonts w:ascii="等线" w:eastAsia="等线" w:hAnsi="等线"/>
          <w:noProof/>
          <w:color w:val="000000" w:themeColor="text1"/>
          <w:sz w:val="21"/>
        </w:rPr>
      </w:pPr>
      <w:hyperlink w:anchor="_Toc83204024" w:history="1">
        <w:r w:rsidR="006A3426">
          <w:rPr>
            <w:rStyle w:val="af"/>
            <w:rFonts w:ascii="黑体" w:eastAsia="黑体" w:hAnsi="黑体" w:cs="Arial"/>
            <w:noProof/>
            <w:color w:val="000000" w:themeColor="text1"/>
          </w:rPr>
          <w:t>第四章  保障措施</w:t>
        </w:r>
        <w:r w:rsidR="006A3426">
          <w:rPr>
            <w:noProof/>
            <w:color w:val="000000" w:themeColor="text1"/>
          </w:rPr>
          <w:tab/>
        </w:r>
        <w:r>
          <w:rPr>
            <w:noProof/>
            <w:color w:val="000000" w:themeColor="text1"/>
          </w:rPr>
          <w:fldChar w:fldCharType="begin"/>
        </w:r>
        <w:r w:rsidR="006A3426">
          <w:rPr>
            <w:noProof/>
            <w:color w:val="000000" w:themeColor="text1"/>
          </w:rPr>
          <w:instrText xml:space="preserve"> PAGEREF _Toc83204024 \h </w:instrText>
        </w:r>
        <w:r>
          <w:rPr>
            <w:noProof/>
            <w:color w:val="000000" w:themeColor="text1"/>
          </w:rPr>
        </w:r>
        <w:r>
          <w:rPr>
            <w:noProof/>
            <w:color w:val="000000" w:themeColor="text1"/>
          </w:rPr>
          <w:fldChar w:fldCharType="separate"/>
        </w:r>
        <w:r w:rsidR="00D77D39">
          <w:rPr>
            <w:noProof/>
            <w:color w:val="000000" w:themeColor="text1"/>
          </w:rPr>
          <w:t>44</w:t>
        </w:r>
        <w:r>
          <w:rPr>
            <w:noProof/>
            <w:color w:val="000000" w:themeColor="text1"/>
          </w:rPr>
          <w:fldChar w:fldCharType="end"/>
        </w:r>
      </w:hyperlink>
    </w:p>
    <w:p w:rsidR="009173CC" w:rsidRDefault="003C3A48">
      <w:pPr>
        <w:pStyle w:val="20"/>
        <w:tabs>
          <w:tab w:val="right" w:leader="dot" w:pos="9344"/>
        </w:tabs>
        <w:ind w:left="600"/>
        <w:rPr>
          <w:rFonts w:ascii="等线" w:eastAsia="等线" w:hAnsi="等线"/>
          <w:noProof/>
          <w:color w:val="000000" w:themeColor="text1"/>
          <w:sz w:val="21"/>
        </w:rPr>
      </w:pPr>
      <w:hyperlink w:anchor="_Toc83204025" w:history="1">
        <w:r w:rsidR="006A3426">
          <w:rPr>
            <w:rStyle w:val="af"/>
            <w:noProof/>
            <w:color w:val="000000" w:themeColor="text1"/>
          </w:rPr>
          <w:t>第一节</w:t>
        </w:r>
        <w:r w:rsidR="006A3426">
          <w:rPr>
            <w:rStyle w:val="af"/>
            <w:noProof/>
            <w:color w:val="000000" w:themeColor="text1"/>
          </w:rPr>
          <w:t xml:space="preserve">  </w:t>
        </w:r>
        <w:r w:rsidR="006A3426">
          <w:rPr>
            <w:rStyle w:val="af"/>
            <w:noProof/>
            <w:color w:val="000000" w:themeColor="text1"/>
          </w:rPr>
          <w:t>强化组织领导</w:t>
        </w:r>
        <w:r w:rsidR="006A3426">
          <w:rPr>
            <w:noProof/>
            <w:color w:val="000000" w:themeColor="text1"/>
          </w:rPr>
          <w:tab/>
        </w:r>
        <w:r>
          <w:rPr>
            <w:noProof/>
            <w:color w:val="000000" w:themeColor="text1"/>
          </w:rPr>
          <w:fldChar w:fldCharType="begin"/>
        </w:r>
        <w:r w:rsidR="006A3426">
          <w:rPr>
            <w:noProof/>
            <w:color w:val="000000" w:themeColor="text1"/>
          </w:rPr>
          <w:instrText xml:space="preserve"> PAGEREF _Toc83204025 \h </w:instrText>
        </w:r>
        <w:r>
          <w:rPr>
            <w:noProof/>
            <w:color w:val="000000" w:themeColor="text1"/>
          </w:rPr>
        </w:r>
        <w:r>
          <w:rPr>
            <w:noProof/>
            <w:color w:val="000000" w:themeColor="text1"/>
          </w:rPr>
          <w:fldChar w:fldCharType="separate"/>
        </w:r>
        <w:r w:rsidR="00D77D39">
          <w:rPr>
            <w:noProof/>
            <w:color w:val="000000" w:themeColor="text1"/>
          </w:rPr>
          <w:t>44</w:t>
        </w:r>
        <w:r>
          <w:rPr>
            <w:noProof/>
            <w:color w:val="000000" w:themeColor="text1"/>
          </w:rPr>
          <w:fldChar w:fldCharType="end"/>
        </w:r>
      </w:hyperlink>
    </w:p>
    <w:p w:rsidR="009173CC" w:rsidRDefault="003C3A48">
      <w:pPr>
        <w:pStyle w:val="20"/>
        <w:tabs>
          <w:tab w:val="right" w:leader="dot" w:pos="9344"/>
        </w:tabs>
        <w:ind w:left="600"/>
        <w:rPr>
          <w:rFonts w:ascii="等线" w:eastAsia="等线" w:hAnsi="等线"/>
          <w:noProof/>
          <w:color w:val="000000" w:themeColor="text1"/>
          <w:sz w:val="21"/>
        </w:rPr>
      </w:pPr>
      <w:hyperlink w:anchor="_Toc83204026" w:history="1">
        <w:r w:rsidR="006A3426">
          <w:rPr>
            <w:rStyle w:val="af"/>
            <w:noProof/>
            <w:color w:val="000000" w:themeColor="text1"/>
          </w:rPr>
          <w:t>第二节</w:t>
        </w:r>
        <w:r w:rsidR="006A3426">
          <w:rPr>
            <w:rStyle w:val="af"/>
            <w:noProof/>
            <w:color w:val="000000" w:themeColor="text1"/>
          </w:rPr>
          <w:t xml:space="preserve">  </w:t>
        </w:r>
        <w:r w:rsidR="006A3426">
          <w:rPr>
            <w:rStyle w:val="af"/>
            <w:noProof/>
            <w:color w:val="000000" w:themeColor="text1"/>
          </w:rPr>
          <w:t>加强资金投入</w:t>
        </w:r>
        <w:r w:rsidR="006A3426">
          <w:rPr>
            <w:noProof/>
            <w:color w:val="000000" w:themeColor="text1"/>
          </w:rPr>
          <w:tab/>
        </w:r>
        <w:r>
          <w:rPr>
            <w:noProof/>
            <w:color w:val="000000" w:themeColor="text1"/>
          </w:rPr>
          <w:fldChar w:fldCharType="begin"/>
        </w:r>
        <w:r w:rsidR="006A3426">
          <w:rPr>
            <w:noProof/>
            <w:color w:val="000000" w:themeColor="text1"/>
          </w:rPr>
          <w:instrText xml:space="preserve"> PAGEREF _Toc83204026 \h </w:instrText>
        </w:r>
        <w:r>
          <w:rPr>
            <w:noProof/>
            <w:color w:val="000000" w:themeColor="text1"/>
          </w:rPr>
        </w:r>
        <w:r>
          <w:rPr>
            <w:noProof/>
            <w:color w:val="000000" w:themeColor="text1"/>
          </w:rPr>
          <w:fldChar w:fldCharType="separate"/>
        </w:r>
        <w:r w:rsidR="00D77D39">
          <w:rPr>
            <w:noProof/>
            <w:color w:val="000000" w:themeColor="text1"/>
          </w:rPr>
          <w:t>44</w:t>
        </w:r>
        <w:r>
          <w:rPr>
            <w:noProof/>
            <w:color w:val="000000" w:themeColor="text1"/>
          </w:rPr>
          <w:fldChar w:fldCharType="end"/>
        </w:r>
      </w:hyperlink>
    </w:p>
    <w:p w:rsidR="009173CC" w:rsidRDefault="003C3A48">
      <w:pPr>
        <w:pStyle w:val="20"/>
        <w:tabs>
          <w:tab w:val="right" w:leader="dot" w:pos="9344"/>
        </w:tabs>
        <w:ind w:left="600"/>
        <w:rPr>
          <w:rFonts w:ascii="等线" w:eastAsia="等线" w:hAnsi="等线"/>
          <w:noProof/>
          <w:color w:val="000000" w:themeColor="text1"/>
          <w:sz w:val="21"/>
        </w:rPr>
      </w:pPr>
      <w:hyperlink w:anchor="_Toc83204027" w:history="1">
        <w:r w:rsidR="006A3426">
          <w:rPr>
            <w:rStyle w:val="af"/>
            <w:noProof/>
            <w:color w:val="000000" w:themeColor="text1"/>
          </w:rPr>
          <w:t>第三节</w:t>
        </w:r>
        <w:r w:rsidR="006A3426">
          <w:rPr>
            <w:rStyle w:val="af"/>
            <w:noProof/>
            <w:color w:val="000000" w:themeColor="text1"/>
          </w:rPr>
          <w:t xml:space="preserve">  </w:t>
        </w:r>
        <w:r w:rsidR="006A3426">
          <w:rPr>
            <w:rStyle w:val="af"/>
            <w:noProof/>
            <w:color w:val="000000" w:themeColor="text1"/>
          </w:rPr>
          <w:t>落实跟踪评估</w:t>
        </w:r>
        <w:r w:rsidR="006A3426">
          <w:rPr>
            <w:noProof/>
            <w:color w:val="000000" w:themeColor="text1"/>
          </w:rPr>
          <w:tab/>
        </w:r>
        <w:r>
          <w:rPr>
            <w:noProof/>
            <w:color w:val="000000" w:themeColor="text1"/>
          </w:rPr>
          <w:fldChar w:fldCharType="begin"/>
        </w:r>
        <w:r w:rsidR="006A3426">
          <w:rPr>
            <w:noProof/>
            <w:color w:val="000000" w:themeColor="text1"/>
          </w:rPr>
          <w:instrText xml:space="preserve"> PAGEREF _Toc83204027 \h </w:instrText>
        </w:r>
        <w:r>
          <w:rPr>
            <w:noProof/>
            <w:color w:val="000000" w:themeColor="text1"/>
          </w:rPr>
        </w:r>
        <w:r>
          <w:rPr>
            <w:noProof/>
            <w:color w:val="000000" w:themeColor="text1"/>
          </w:rPr>
          <w:fldChar w:fldCharType="separate"/>
        </w:r>
        <w:r w:rsidR="00D77D39">
          <w:rPr>
            <w:noProof/>
            <w:color w:val="000000" w:themeColor="text1"/>
          </w:rPr>
          <w:t>45</w:t>
        </w:r>
        <w:r>
          <w:rPr>
            <w:noProof/>
            <w:color w:val="000000" w:themeColor="text1"/>
          </w:rPr>
          <w:fldChar w:fldCharType="end"/>
        </w:r>
      </w:hyperlink>
    </w:p>
    <w:p w:rsidR="009173CC" w:rsidRDefault="003C3A48">
      <w:pPr>
        <w:pStyle w:val="20"/>
        <w:tabs>
          <w:tab w:val="right" w:leader="dot" w:pos="9344"/>
        </w:tabs>
        <w:ind w:left="600"/>
        <w:rPr>
          <w:rFonts w:ascii="等线" w:eastAsia="等线" w:hAnsi="等线"/>
          <w:noProof/>
          <w:color w:val="000000" w:themeColor="text1"/>
          <w:sz w:val="21"/>
        </w:rPr>
      </w:pPr>
      <w:hyperlink w:anchor="_Toc83204028" w:history="1">
        <w:r w:rsidR="006A3426">
          <w:rPr>
            <w:rStyle w:val="af"/>
            <w:noProof/>
            <w:color w:val="000000" w:themeColor="text1"/>
          </w:rPr>
          <w:t>第四节</w:t>
        </w:r>
        <w:r w:rsidR="006A3426">
          <w:rPr>
            <w:rStyle w:val="af"/>
            <w:noProof/>
            <w:color w:val="000000" w:themeColor="text1"/>
          </w:rPr>
          <w:t xml:space="preserve">  </w:t>
        </w:r>
        <w:r w:rsidR="006A3426">
          <w:rPr>
            <w:rStyle w:val="af"/>
            <w:noProof/>
            <w:color w:val="000000" w:themeColor="text1"/>
          </w:rPr>
          <w:t>注重宣传引导</w:t>
        </w:r>
        <w:r w:rsidR="006A3426">
          <w:rPr>
            <w:noProof/>
            <w:color w:val="000000" w:themeColor="text1"/>
          </w:rPr>
          <w:tab/>
        </w:r>
        <w:r>
          <w:rPr>
            <w:noProof/>
            <w:color w:val="000000" w:themeColor="text1"/>
          </w:rPr>
          <w:fldChar w:fldCharType="begin"/>
        </w:r>
        <w:r w:rsidR="006A3426">
          <w:rPr>
            <w:noProof/>
            <w:color w:val="000000" w:themeColor="text1"/>
          </w:rPr>
          <w:instrText xml:space="preserve"> PAGEREF _Toc83204028 \h </w:instrText>
        </w:r>
        <w:r>
          <w:rPr>
            <w:noProof/>
            <w:color w:val="000000" w:themeColor="text1"/>
          </w:rPr>
        </w:r>
        <w:r>
          <w:rPr>
            <w:noProof/>
            <w:color w:val="000000" w:themeColor="text1"/>
          </w:rPr>
          <w:fldChar w:fldCharType="separate"/>
        </w:r>
        <w:r w:rsidR="00D77D39">
          <w:rPr>
            <w:noProof/>
            <w:color w:val="000000" w:themeColor="text1"/>
          </w:rPr>
          <w:t>45</w:t>
        </w:r>
        <w:r>
          <w:rPr>
            <w:noProof/>
            <w:color w:val="000000" w:themeColor="text1"/>
          </w:rPr>
          <w:fldChar w:fldCharType="end"/>
        </w:r>
      </w:hyperlink>
    </w:p>
    <w:p w:rsidR="009173CC" w:rsidRDefault="003C3A48">
      <w:pPr>
        <w:pStyle w:val="10"/>
        <w:tabs>
          <w:tab w:val="right" w:leader="dot" w:pos="9344"/>
        </w:tabs>
        <w:rPr>
          <w:rFonts w:ascii="等线" w:eastAsia="等线" w:hAnsi="等线"/>
          <w:noProof/>
          <w:color w:val="000000" w:themeColor="text1"/>
          <w:sz w:val="21"/>
        </w:rPr>
      </w:pPr>
      <w:hyperlink w:anchor="_Toc83204029" w:history="1">
        <w:r w:rsidR="006A3426">
          <w:rPr>
            <w:rStyle w:val="af"/>
            <w:rFonts w:ascii="黑体" w:eastAsia="黑体" w:hAnsi="黑体" w:cs="Arial"/>
            <w:noProof/>
            <w:color w:val="000000" w:themeColor="text1"/>
          </w:rPr>
          <w:t>名词解释</w:t>
        </w:r>
        <w:r w:rsidR="006A3426">
          <w:rPr>
            <w:noProof/>
            <w:color w:val="000000" w:themeColor="text1"/>
          </w:rPr>
          <w:tab/>
        </w:r>
        <w:r>
          <w:rPr>
            <w:noProof/>
            <w:color w:val="000000" w:themeColor="text1"/>
          </w:rPr>
          <w:fldChar w:fldCharType="begin"/>
        </w:r>
        <w:r w:rsidR="006A3426">
          <w:rPr>
            <w:noProof/>
            <w:color w:val="000000" w:themeColor="text1"/>
          </w:rPr>
          <w:instrText xml:space="preserve"> PAGEREF _Toc83204029 \h </w:instrText>
        </w:r>
        <w:r>
          <w:rPr>
            <w:noProof/>
            <w:color w:val="000000" w:themeColor="text1"/>
          </w:rPr>
        </w:r>
        <w:r>
          <w:rPr>
            <w:noProof/>
            <w:color w:val="000000" w:themeColor="text1"/>
          </w:rPr>
          <w:fldChar w:fldCharType="separate"/>
        </w:r>
        <w:r w:rsidR="00D77D39">
          <w:rPr>
            <w:noProof/>
            <w:color w:val="000000" w:themeColor="text1"/>
          </w:rPr>
          <w:t>46</w:t>
        </w:r>
        <w:r>
          <w:rPr>
            <w:noProof/>
            <w:color w:val="000000" w:themeColor="text1"/>
          </w:rPr>
          <w:fldChar w:fldCharType="end"/>
        </w:r>
      </w:hyperlink>
    </w:p>
    <w:p w:rsidR="009173CC" w:rsidRDefault="003C3A48">
      <w:pPr>
        <w:pStyle w:val="10"/>
        <w:tabs>
          <w:tab w:val="right" w:leader="dot" w:pos="9344"/>
        </w:tabs>
        <w:rPr>
          <w:rFonts w:ascii="等线" w:eastAsia="等线" w:hAnsi="等线"/>
          <w:noProof/>
          <w:color w:val="000000" w:themeColor="text1"/>
          <w:sz w:val="21"/>
        </w:rPr>
      </w:pPr>
      <w:hyperlink w:anchor="_Toc83204030" w:history="1">
        <w:r w:rsidR="006A3426">
          <w:rPr>
            <w:rStyle w:val="af"/>
            <w:rFonts w:ascii="黑体" w:eastAsia="黑体" w:hAnsi="黑体" w:cs="Arial"/>
            <w:noProof/>
            <w:color w:val="000000" w:themeColor="text1"/>
          </w:rPr>
          <w:t>指标说明</w:t>
        </w:r>
        <w:r w:rsidR="006A3426">
          <w:rPr>
            <w:noProof/>
            <w:color w:val="000000" w:themeColor="text1"/>
          </w:rPr>
          <w:tab/>
        </w:r>
        <w:r>
          <w:rPr>
            <w:noProof/>
            <w:color w:val="000000" w:themeColor="text1"/>
          </w:rPr>
          <w:fldChar w:fldCharType="begin"/>
        </w:r>
        <w:r w:rsidR="006A3426">
          <w:rPr>
            <w:noProof/>
            <w:color w:val="000000" w:themeColor="text1"/>
          </w:rPr>
          <w:instrText xml:space="preserve"> PAGEREF _Toc83204030 \h </w:instrText>
        </w:r>
        <w:r>
          <w:rPr>
            <w:noProof/>
            <w:color w:val="000000" w:themeColor="text1"/>
          </w:rPr>
        </w:r>
        <w:r>
          <w:rPr>
            <w:noProof/>
            <w:color w:val="000000" w:themeColor="text1"/>
          </w:rPr>
          <w:fldChar w:fldCharType="separate"/>
        </w:r>
        <w:r w:rsidR="00D77D39">
          <w:rPr>
            <w:noProof/>
            <w:color w:val="000000" w:themeColor="text1"/>
          </w:rPr>
          <w:t>49</w:t>
        </w:r>
        <w:r>
          <w:rPr>
            <w:noProof/>
            <w:color w:val="000000" w:themeColor="text1"/>
          </w:rPr>
          <w:fldChar w:fldCharType="end"/>
        </w:r>
      </w:hyperlink>
    </w:p>
    <w:p w:rsidR="009173CC" w:rsidRDefault="003C3A48">
      <w:pPr>
        <w:pStyle w:val="20"/>
        <w:tabs>
          <w:tab w:val="right" w:leader="dot" w:pos="9344"/>
        </w:tabs>
        <w:ind w:left="600"/>
        <w:rPr>
          <w:rFonts w:ascii="等线" w:eastAsia="等线" w:hAnsi="等线"/>
          <w:noProof/>
          <w:color w:val="000000" w:themeColor="text1"/>
          <w:sz w:val="21"/>
        </w:rPr>
      </w:pPr>
      <w:hyperlink w:anchor="_Toc83204031" w:history="1">
        <w:r w:rsidR="006A3426">
          <w:rPr>
            <w:rStyle w:val="af"/>
            <w:noProof/>
            <w:color w:val="000000" w:themeColor="text1"/>
          </w:rPr>
          <w:t>（一）指标体系构成</w:t>
        </w:r>
        <w:r w:rsidR="006A3426">
          <w:rPr>
            <w:noProof/>
            <w:color w:val="000000" w:themeColor="text1"/>
          </w:rPr>
          <w:tab/>
        </w:r>
        <w:r>
          <w:rPr>
            <w:noProof/>
            <w:color w:val="000000" w:themeColor="text1"/>
          </w:rPr>
          <w:fldChar w:fldCharType="begin"/>
        </w:r>
        <w:r w:rsidR="006A3426">
          <w:rPr>
            <w:noProof/>
            <w:color w:val="000000" w:themeColor="text1"/>
          </w:rPr>
          <w:instrText xml:space="preserve"> PAGEREF _Toc83204031 \h </w:instrText>
        </w:r>
        <w:r>
          <w:rPr>
            <w:noProof/>
            <w:color w:val="000000" w:themeColor="text1"/>
          </w:rPr>
        </w:r>
        <w:r>
          <w:rPr>
            <w:noProof/>
            <w:color w:val="000000" w:themeColor="text1"/>
          </w:rPr>
          <w:fldChar w:fldCharType="separate"/>
        </w:r>
        <w:r w:rsidR="00D77D39">
          <w:rPr>
            <w:noProof/>
            <w:color w:val="000000" w:themeColor="text1"/>
          </w:rPr>
          <w:t>49</w:t>
        </w:r>
        <w:r>
          <w:rPr>
            <w:noProof/>
            <w:color w:val="000000" w:themeColor="text1"/>
          </w:rPr>
          <w:fldChar w:fldCharType="end"/>
        </w:r>
      </w:hyperlink>
    </w:p>
    <w:p w:rsidR="009173CC" w:rsidRDefault="003C3A48">
      <w:pPr>
        <w:pStyle w:val="20"/>
        <w:tabs>
          <w:tab w:val="right" w:leader="dot" w:pos="9344"/>
        </w:tabs>
        <w:ind w:left="600"/>
        <w:rPr>
          <w:rFonts w:ascii="等线" w:eastAsia="等线" w:hAnsi="等线"/>
          <w:noProof/>
          <w:color w:val="000000" w:themeColor="text1"/>
          <w:sz w:val="21"/>
        </w:rPr>
      </w:pPr>
      <w:hyperlink w:anchor="_Toc83204032" w:history="1">
        <w:r w:rsidR="006A3426">
          <w:rPr>
            <w:rStyle w:val="af"/>
            <w:noProof/>
            <w:color w:val="000000" w:themeColor="text1"/>
          </w:rPr>
          <w:t>（二）指标分类</w:t>
        </w:r>
        <w:r w:rsidR="006A3426">
          <w:rPr>
            <w:noProof/>
            <w:color w:val="000000" w:themeColor="text1"/>
          </w:rPr>
          <w:tab/>
        </w:r>
        <w:r>
          <w:rPr>
            <w:noProof/>
            <w:color w:val="000000" w:themeColor="text1"/>
          </w:rPr>
          <w:fldChar w:fldCharType="begin"/>
        </w:r>
        <w:r w:rsidR="006A3426">
          <w:rPr>
            <w:noProof/>
            <w:color w:val="000000" w:themeColor="text1"/>
          </w:rPr>
          <w:instrText xml:space="preserve"> PAGEREF _Toc83204032 \h </w:instrText>
        </w:r>
        <w:r>
          <w:rPr>
            <w:noProof/>
            <w:color w:val="000000" w:themeColor="text1"/>
          </w:rPr>
        </w:r>
        <w:r>
          <w:rPr>
            <w:noProof/>
            <w:color w:val="000000" w:themeColor="text1"/>
          </w:rPr>
          <w:fldChar w:fldCharType="separate"/>
        </w:r>
        <w:r w:rsidR="00D77D39">
          <w:rPr>
            <w:noProof/>
            <w:color w:val="000000" w:themeColor="text1"/>
          </w:rPr>
          <w:t>50</w:t>
        </w:r>
        <w:r>
          <w:rPr>
            <w:noProof/>
            <w:color w:val="000000" w:themeColor="text1"/>
          </w:rPr>
          <w:fldChar w:fldCharType="end"/>
        </w:r>
      </w:hyperlink>
    </w:p>
    <w:p w:rsidR="009173CC" w:rsidRDefault="003C3A48">
      <w:pPr>
        <w:pStyle w:val="20"/>
        <w:tabs>
          <w:tab w:val="right" w:leader="dot" w:pos="9344"/>
        </w:tabs>
        <w:ind w:left="600"/>
        <w:rPr>
          <w:rFonts w:ascii="等线" w:eastAsia="等线" w:hAnsi="等线"/>
          <w:noProof/>
          <w:color w:val="000000" w:themeColor="text1"/>
          <w:sz w:val="21"/>
        </w:rPr>
      </w:pPr>
      <w:hyperlink w:anchor="_Toc83204033" w:history="1">
        <w:r w:rsidR="006A3426">
          <w:rPr>
            <w:rStyle w:val="af"/>
            <w:noProof/>
            <w:color w:val="000000" w:themeColor="text1"/>
          </w:rPr>
          <w:t>（三）目标值设定</w:t>
        </w:r>
        <w:r w:rsidR="006A3426">
          <w:rPr>
            <w:noProof/>
            <w:color w:val="000000" w:themeColor="text1"/>
          </w:rPr>
          <w:tab/>
        </w:r>
        <w:r>
          <w:rPr>
            <w:noProof/>
            <w:color w:val="000000" w:themeColor="text1"/>
          </w:rPr>
          <w:fldChar w:fldCharType="begin"/>
        </w:r>
        <w:r w:rsidR="006A3426">
          <w:rPr>
            <w:noProof/>
            <w:color w:val="000000" w:themeColor="text1"/>
          </w:rPr>
          <w:instrText xml:space="preserve"> PAGEREF _Toc83204033 \h </w:instrText>
        </w:r>
        <w:r>
          <w:rPr>
            <w:noProof/>
            <w:color w:val="000000" w:themeColor="text1"/>
          </w:rPr>
        </w:r>
        <w:r>
          <w:rPr>
            <w:noProof/>
            <w:color w:val="000000" w:themeColor="text1"/>
          </w:rPr>
          <w:fldChar w:fldCharType="separate"/>
        </w:r>
        <w:r w:rsidR="00D77D39">
          <w:rPr>
            <w:noProof/>
            <w:color w:val="000000" w:themeColor="text1"/>
          </w:rPr>
          <w:t>50</w:t>
        </w:r>
        <w:r>
          <w:rPr>
            <w:noProof/>
            <w:color w:val="000000" w:themeColor="text1"/>
          </w:rPr>
          <w:fldChar w:fldCharType="end"/>
        </w:r>
      </w:hyperlink>
    </w:p>
    <w:p w:rsidR="009173CC" w:rsidRDefault="003C3A48">
      <w:pPr>
        <w:pStyle w:val="20"/>
        <w:tabs>
          <w:tab w:val="right" w:leader="dot" w:pos="9344"/>
        </w:tabs>
        <w:ind w:left="600"/>
        <w:rPr>
          <w:rFonts w:ascii="等线" w:eastAsia="等线" w:hAnsi="等线"/>
          <w:noProof/>
          <w:color w:val="000000" w:themeColor="text1"/>
          <w:sz w:val="21"/>
        </w:rPr>
      </w:pPr>
      <w:hyperlink w:anchor="_Toc83204034" w:history="1">
        <w:r w:rsidR="006A3426">
          <w:rPr>
            <w:rStyle w:val="af"/>
            <w:noProof/>
            <w:color w:val="000000" w:themeColor="text1"/>
          </w:rPr>
          <w:t>（四）指标解释、计算与数据来源</w:t>
        </w:r>
        <w:r w:rsidR="006A3426">
          <w:rPr>
            <w:noProof/>
            <w:color w:val="000000" w:themeColor="text1"/>
          </w:rPr>
          <w:tab/>
        </w:r>
        <w:r>
          <w:rPr>
            <w:noProof/>
            <w:color w:val="000000" w:themeColor="text1"/>
          </w:rPr>
          <w:fldChar w:fldCharType="begin"/>
        </w:r>
        <w:r w:rsidR="006A3426">
          <w:rPr>
            <w:noProof/>
            <w:color w:val="000000" w:themeColor="text1"/>
          </w:rPr>
          <w:instrText xml:space="preserve"> PAGEREF _Toc83204034 \h </w:instrText>
        </w:r>
        <w:r>
          <w:rPr>
            <w:noProof/>
            <w:color w:val="000000" w:themeColor="text1"/>
          </w:rPr>
        </w:r>
        <w:r>
          <w:rPr>
            <w:noProof/>
            <w:color w:val="000000" w:themeColor="text1"/>
          </w:rPr>
          <w:fldChar w:fldCharType="separate"/>
        </w:r>
        <w:r w:rsidR="00D77D39">
          <w:rPr>
            <w:noProof/>
            <w:color w:val="000000" w:themeColor="text1"/>
          </w:rPr>
          <w:t>50</w:t>
        </w:r>
        <w:r>
          <w:rPr>
            <w:noProof/>
            <w:color w:val="000000" w:themeColor="text1"/>
          </w:rPr>
          <w:fldChar w:fldCharType="end"/>
        </w:r>
      </w:hyperlink>
    </w:p>
    <w:p w:rsidR="009173CC" w:rsidRDefault="003C3A48">
      <w:pPr>
        <w:pStyle w:val="TOC31"/>
        <w:spacing w:line="276" w:lineRule="auto"/>
        <w:ind w:leftChars="0" w:left="0"/>
        <w:rPr>
          <w:color w:val="000000" w:themeColor="text1"/>
        </w:rPr>
        <w:sectPr w:rsidR="009173CC">
          <w:headerReference w:type="default" r:id="rId10"/>
          <w:footerReference w:type="default" r:id="rId11"/>
          <w:pgSz w:w="11906" w:h="16838"/>
          <w:pgMar w:top="1440" w:right="1531" w:bottom="1440" w:left="1531" w:header="397" w:footer="992" w:gutter="0"/>
          <w:cols w:space="0"/>
          <w:docGrid w:type="lines" w:linePitch="410"/>
        </w:sectPr>
      </w:pPr>
      <w:r>
        <w:rPr>
          <w:color w:val="000000" w:themeColor="text1"/>
          <w:lang w:val="zh-CN"/>
        </w:rPr>
        <w:fldChar w:fldCharType="end"/>
      </w:r>
      <w:bookmarkStart w:id="0" w:name="_GoBack"/>
      <w:bookmarkEnd w:id="0"/>
    </w:p>
    <w:p w:rsidR="009173CC" w:rsidRDefault="006A3426">
      <w:pPr>
        <w:pStyle w:val="1"/>
        <w:spacing w:line="360" w:lineRule="auto"/>
        <w:rPr>
          <w:b w:val="0"/>
          <w:bCs w:val="0"/>
          <w:color w:val="000000" w:themeColor="text1"/>
        </w:rPr>
      </w:pPr>
      <w:bookmarkStart w:id="1" w:name="_Toc83204005"/>
      <w:r>
        <w:rPr>
          <w:rFonts w:hint="eastAsia"/>
          <w:b w:val="0"/>
          <w:bCs w:val="0"/>
          <w:color w:val="000000" w:themeColor="text1"/>
        </w:rPr>
        <w:lastRenderedPageBreak/>
        <w:t>前</w:t>
      </w:r>
      <w:r>
        <w:rPr>
          <w:rFonts w:hint="eastAsia"/>
          <w:b w:val="0"/>
          <w:bCs w:val="0"/>
          <w:color w:val="000000" w:themeColor="text1"/>
        </w:rPr>
        <w:t xml:space="preserve"> </w:t>
      </w:r>
      <w:r>
        <w:rPr>
          <w:rFonts w:hint="eastAsia"/>
          <w:b w:val="0"/>
          <w:bCs w:val="0"/>
          <w:color w:val="000000" w:themeColor="text1"/>
        </w:rPr>
        <w:t>言</w:t>
      </w:r>
      <w:bookmarkEnd w:id="1"/>
    </w:p>
    <w:p w:rsidR="009173CC" w:rsidRDefault="006A3426">
      <w:pPr>
        <w:ind w:firstLineChars="200" w:firstLine="600"/>
        <w:rPr>
          <w:color w:val="000000" w:themeColor="text1"/>
          <w:shd w:val="clear" w:color="auto" w:fill="FFFFFF"/>
        </w:rPr>
      </w:pPr>
      <w:r>
        <w:rPr>
          <w:rFonts w:hint="eastAsia"/>
          <w:color w:val="000000" w:themeColor="text1"/>
          <w:shd w:val="clear" w:color="auto" w:fill="FFFFFF"/>
        </w:rPr>
        <w:t>福建是全国首个国家生态文明试验区，</w:t>
      </w:r>
      <w:r>
        <w:rPr>
          <w:rFonts w:hint="eastAsia"/>
          <w:color w:val="000000" w:themeColor="text1"/>
          <w:shd w:val="clear" w:color="auto" w:fill="FFFFFF"/>
        </w:rPr>
        <w:t>2021</w:t>
      </w:r>
      <w:r>
        <w:rPr>
          <w:rFonts w:hint="eastAsia"/>
          <w:color w:val="000000" w:themeColor="text1"/>
          <w:shd w:val="clear" w:color="auto" w:fill="FFFFFF"/>
        </w:rPr>
        <w:t>年</w:t>
      </w:r>
      <w:r>
        <w:rPr>
          <w:rFonts w:hint="eastAsia"/>
          <w:color w:val="000000" w:themeColor="text1"/>
          <w:shd w:val="clear" w:color="auto" w:fill="FFFFFF"/>
        </w:rPr>
        <w:t>3</w:t>
      </w:r>
      <w:r>
        <w:rPr>
          <w:rFonts w:hint="eastAsia"/>
          <w:color w:val="000000" w:themeColor="text1"/>
          <w:shd w:val="clear" w:color="auto" w:fill="FFFFFF"/>
        </w:rPr>
        <w:t>月习近平总书记来闽考察指导，对福建生态文明建设作出重要指示，强调“绿色是福建一张亮丽名片。要接续努力，让绿水青山永远成为福建的骄傲”。“十四五”是福建省深入贯彻落实习近平总书记来闽考察重要讲话精神，坚定不移实施生态省战略、深化国家生态文明试验区建设、打造践行习近平生态文明思想的先行示范区、建设美丽中国示范省份的重要时期。厦门作为习近平生态文明思想的重要孕育地和先行实践地，牢记习近平总书记“当好生态省建设排头兵”的殷切嘱托，自觉做习近平生态文明思想的坚定信仰者、忠实践行者和不懈奋斗者，以加快实现生态文明建设领域超越为目标，立足更高起点加快建设高颜值厦门，努力建设全国生态文明典范城市，为奋力谱写全面建设社会主义现代化国家福建篇章贡献厦门力量。</w:t>
      </w:r>
    </w:p>
    <w:p w:rsidR="009173CC" w:rsidRDefault="006A3426">
      <w:pPr>
        <w:ind w:firstLineChars="200" w:firstLine="600"/>
        <w:rPr>
          <w:color w:val="000000" w:themeColor="text1"/>
          <w:shd w:val="clear" w:color="auto" w:fill="FFFFFF"/>
        </w:rPr>
      </w:pPr>
      <w:r>
        <w:rPr>
          <w:rFonts w:hint="eastAsia"/>
          <w:color w:val="000000" w:themeColor="text1"/>
          <w:shd w:val="clear" w:color="auto" w:fill="FFFFFF"/>
        </w:rPr>
        <w:t>本规划以党中央、国务院和省委、省政府关于生态文明建设的一系列决策部署和《厦门市国民经济和社会发展第十四个五年规划和二〇三五年远景目标纲要》为主要编制依据，</w:t>
      </w:r>
      <w:r>
        <w:rPr>
          <w:color w:val="000000" w:themeColor="text1"/>
          <w:shd w:val="clear" w:color="auto" w:fill="FFFFFF"/>
        </w:rPr>
        <w:t>主要阐述规划期内全市</w:t>
      </w:r>
      <w:r>
        <w:rPr>
          <w:rFonts w:hint="eastAsia"/>
          <w:color w:val="000000" w:themeColor="text1"/>
          <w:shd w:val="clear" w:color="auto" w:fill="FFFFFF"/>
        </w:rPr>
        <w:t>生态文明建设</w:t>
      </w:r>
      <w:r>
        <w:rPr>
          <w:color w:val="000000" w:themeColor="text1"/>
          <w:shd w:val="clear" w:color="auto" w:fill="FFFFFF"/>
        </w:rPr>
        <w:t>的</w:t>
      </w:r>
      <w:r>
        <w:rPr>
          <w:rFonts w:hint="eastAsia"/>
          <w:color w:val="000000" w:themeColor="text1"/>
          <w:shd w:val="clear" w:color="auto" w:fill="FFFFFF"/>
        </w:rPr>
        <w:t>发展目标和</w:t>
      </w:r>
      <w:r>
        <w:rPr>
          <w:color w:val="000000" w:themeColor="text1"/>
          <w:shd w:val="clear" w:color="auto" w:fill="FFFFFF"/>
        </w:rPr>
        <w:t>重点</w:t>
      </w:r>
      <w:r>
        <w:rPr>
          <w:rFonts w:hint="eastAsia"/>
          <w:color w:val="000000" w:themeColor="text1"/>
          <w:shd w:val="clear" w:color="auto" w:fill="FFFFFF"/>
        </w:rPr>
        <w:t>任务。</w:t>
      </w:r>
      <w:r>
        <w:rPr>
          <w:color w:val="000000" w:themeColor="text1"/>
          <w:shd w:val="clear" w:color="auto" w:fill="FFFFFF"/>
        </w:rPr>
        <w:t>规划期</w:t>
      </w:r>
      <w:r>
        <w:rPr>
          <w:rFonts w:hint="eastAsia"/>
          <w:color w:val="000000" w:themeColor="text1"/>
          <w:shd w:val="clear" w:color="auto" w:fill="FFFFFF"/>
        </w:rPr>
        <w:t>限</w:t>
      </w:r>
      <w:r>
        <w:rPr>
          <w:color w:val="000000" w:themeColor="text1"/>
          <w:shd w:val="clear" w:color="auto" w:fill="FFFFFF"/>
        </w:rPr>
        <w:t>为</w:t>
      </w:r>
      <w:r>
        <w:rPr>
          <w:color w:val="000000" w:themeColor="text1"/>
          <w:shd w:val="clear" w:color="auto" w:fill="FFFFFF"/>
        </w:rPr>
        <w:t>2021-2025</w:t>
      </w:r>
      <w:r>
        <w:rPr>
          <w:color w:val="000000" w:themeColor="text1"/>
          <w:shd w:val="clear" w:color="auto" w:fill="FFFFFF"/>
        </w:rPr>
        <w:t>年。</w:t>
      </w:r>
    </w:p>
    <w:p w:rsidR="009173CC" w:rsidRDefault="006A3426">
      <w:pPr>
        <w:pStyle w:val="1"/>
        <w:spacing w:line="360" w:lineRule="auto"/>
        <w:rPr>
          <w:b w:val="0"/>
          <w:bCs w:val="0"/>
          <w:color w:val="000000" w:themeColor="text1"/>
        </w:rPr>
      </w:pPr>
      <w:bookmarkStart w:id="2" w:name="_Toc83204006"/>
      <w:r>
        <w:rPr>
          <w:rFonts w:cs="Arial" w:hint="eastAsia"/>
          <w:b w:val="0"/>
          <w:bCs w:val="0"/>
          <w:color w:val="000000" w:themeColor="text1"/>
          <w:szCs w:val="21"/>
        </w:rPr>
        <w:lastRenderedPageBreak/>
        <w:t>第一章</w:t>
      </w:r>
      <w:r>
        <w:rPr>
          <w:rFonts w:cs="Arial" w:hint="eastAsia"/>
          <w:b w:val="0"/>
          <w:bCs w:val="0"/>
          <w:color w:val="000000" w:themeColor="text1"/>
          <w:szCs w:val="21"/>
        </w:rPr>
        <w:t xml:space="preserve">  </w:t>
      </w:r>
      <w:r>
        <w:rPr>
          <w:rFonts w:cs="Arial" w:hint="eastAsia"/>
          <w:b w:val="0"/>
          <w:bCs w:val="0"/>
          <w:color w:val="000000" w:themeColor="text1"/>
          <w:szCs w:val="21"/>
        </w:rPr>
        <w:t>发展背景</w:t>
      </w:r>
      <w:bookmarkEnd w:id="2"/>
    </w:p>
    <w:p w:rsidR="009173CC" w:rsidRDefault="006A3426">
      <w:pPr>
        <w:ind w:firstLineChars="200" w:firstLine="600"/>
        <w:rPr>
          <w:color w:val="000000" w:themeColor="text1"/>
        </w:rPr>
      </w:pPr>
      <w:r>
        <w:rPr>
          <w:rFonts w:hint="eastAsia"/>
          <w:color w:val="000000" w:themeColor="text1"/>
        </w:rPr>
        <w:t>厦门市作为海峡西岸最具活力的城市之一，人居环境优越，山海格局特点鲜明，绿色经济起步早、城市建设品质优、人文素养起点高。作为习近平生态文明思想的坚定践行者、全国生态文明建设领先城市，厦门市具有打造全国生态文明典范城市的良好基础与机遇。</w:t>
      </w:r>
    </w:p>
    <w:p w:rsidR="009173CC" w:rsidRDefault="006A3426">
      <w:pPr>
        <w:pStyle w:val="2"/>
        <w:rPr>
          <w:color w:val="000000" w:themeColor="text1"/>
        </w:rPr>
      </w:pPr>
      <w:bookmarkStart w:id="3" w:name="_Toc83204007"/>
      <w:r>
        <w:rPr>
          <w:rFonts w:hint="eastAsia"/>
          <w:color w:val="000000" w:themeColor="text1"/>
        </w:rPr>
        <w:t>第一节</w:t>
      </w:r>
      <w:r>
        <w:rPr>
          <w:rFonts w:hint="eastAsia"/>
          <w:color w:val="000000" w:themeColor="text1"/>
        </w:rPr>
        <w:t xml:space="preserve">  </w:t>
      </w:r>
      <w:r>
        <w:rPr>
          <w:rFonts w:hint="eastAsia"/>
          <w:color w:val="000000" w:themeColor="text1"/>
        </w:rPr>
        <w:t>发展基础</w:t>
      </w:r>
      <w:bookmarkEnd w:id="3"/>
    </w:p>
    <w:p w:rsidR="009173CC" w:rsidRDefault="006A3426">
      <w:pPr>
        <w:ind w:firstLineChars="200" w:firstLine="600"/>
        <w:rPr>
          <w:color w:val="000000" w:themeColor="text1"/>
        </w:rPr>
      </w:pPr>
      <w:r>
        <w:rPr>
          <w:rFonts w:hint="eastAsia"/>
          <w:color w:val="000000" w:themeColor="text1"/>
        </w:rPr>
        <w:t>“十三五”期间，厦门市生态文明建设成效显著，“十三五”规划确定的各项目标基本实现，体制改革重点任务落地见效，生态文明指数在全国地级及以上城市名列第一，荣获“国家生态园林城市”称号。</w:t>
      </w:r>
    </w:p>
    <w:p w:rsidR="009173CC" w:rsidRDefault="006A3426">
      <w:pPr>
        <w:ind w:firstLineChars="200" w:firstLine="602"/>
        <w:rPr>
          <w:color w:val="000000" w:themeColor="text1"/>
        </w:rPr>
      </w:pPr>
      <w:r>
        <w:rPr>
          <w:rFonts w:hint="eastAsia"/>
          <w:b/>
          <w:bCs/>
          <w:color w:val="000000" w:themeColor="text1"/>
        </w:rPr>
        <w:t>生态经济发展成绩显著。</w:t>
      </w:r>
      <w:r>
        <w:rPr>
          <w:rFonts w:hint="eastAsia"/>
          <w:color w:val="000000" w:themeColor="text1"/>
        </w:rPr>
        <w:t>产业结构、能源结构不断优化，经济绿色化水平持续提升。规模以上高技术工业增加值占规上工业增加值比重占比</w:t>
      </w:r>
      <w:r>
        <w:rPr>
          <w:rFonts w:hint="eastAsia"/>
          <w:color w:val="000000" w:themeColor="text1"/>
        </w:rPr>
        <w:t>39</w:t>
      </w:r>
      <w:r>
        <w:rPr>
          <w:color w:val="000000" w:themeColor="text1"/>
        </w:rPr>
        <w:t>.</w:t>
      </w:r>
      <w:r>
        <w:rPr>
          <w:rFonts w:hint="eastAsia"/>
          <w:color w:val="000000" w:themeColor="text1"/>
        </w:rPr>
        <w:t>8</w:t>
      </w:r>
      <w:r>
        <w:rPr>
          <w:color w:val="000000" w:themeColor="text1"/>
        </w:rPr>
        <w:t>％</w:t>
      </w:r>
      <w:r>
        <w:rPr>
          <w:rFonts w:hint="eastAsia"/>
          <w:color w:val="000000" w:themeColor="text1"/>
        </w:rPr>
        <w:t>，位居全省首位；单位</w:t>
      </w:r>
      <w:r>
        <w:rPr>
          <w:rFonts w:hint="eastAsia"/>
          <w:color w:val="000000" w:themeColor="text1"/>
        </w:rPr>
        <w:t>G</w:t>
      </w:r>
      <w:r>
        <w:rPr>
          <w:color w:val="000000" w:themeColor="text1"/>
        </w:rPr>
        <w:t>DP</w:t>
      </w:r>
      <w:r>
        <w:rPr>
          <w:rFonts w:hint="eastAsia"/>
          <w:color w:val="000000" w:themeColor="text1"/>
        </w:rPr>
        <w:t>能耗累计下降</w:t>
      </w:r>
      <w:r>
        <w:rPr>
          <w:rFonts w:hint="eastAsia"/>
          <w:color w:val="000000" w:themeColor="text1"/>
        </w:rPr>
        <w:t>15.1%</w:t>
      </w:r>
      <w:r>
        <w:rPr>
          <w:rFonts w:hint="eastAsia"/>
          <w:color w:val="000000" w:themeColor="text1"/>
        </w:rPr>
        <w:t>，超过省里下达的任务（省里下达</w:t>
      </w:r>
      <w:r>
        <w:rPr>
          <w:rFonts w:hint="eastAsia"/>
          <w:color w:val="000000" w:themeColor="text1"/>
        </w:rPr>
        <w:t>12%</w:t>
      </w:r>
      <w:r>
        <w:rPr>
          <w:rFonts w:hint="eastAsia"/>
          <w:color w:val="000000" w:themeColor="text1"/>
        </w:rPr>
        <w:t>），万元</w:t>
      </w:r>
      <w:r>
        <w:rPr>
          <w:rFonts w:hint="eastAsia"/>
          <w:color w:val="000000" w:themeColor="text1"/>
        </w:rPr>
        <w:t>G</w:t>
      </w:r>
      <w:r>
        <w:rPr>
          <w:color w:val="000000" w:themeColor="text1"/>
        </w:rPr>
        <w:t>DP</w:t>
      </w:r>
      <w:r>
        <w:rPr>
          <w:rFonts w:hint="eastAsia"/>
          <w:color w:val="000000" w:themeColor="text1"/>
        </w:rPr>
        <w:t>用水量累计下降超</w:t>
      </w:r>
      <w:r>
        <w:rPr>
          <w:rFonts w:hint="eastAsia"/>
          <w:color w:val="000000" w:themeColor="text1"/>
        </w:rPr>
        <w:t>35%</w:t>
      </w:r>
      <w:r>
        <w:rPr>
          <w:rFonts w:hint="eastAsia"/>
          <w:color w:val="000000" w:themeColor="text1"/>
        </w:rPr>
        <w:t>，仅</w:t>
      </w:r>
      <w:r>
        <w:rPr>
          <w:rFonts w:hint="eastAsia"/>
          <w:color w:val="000000" w:themeColor="text1"/>
        </w:rPr>
        <w:t>10.9</w:t>
      </w:r>
      <w:r>
        <w:rPr>
          <w:color w:val="000000" w:themeColor="text1"/>
        </w:rPr>
        <w:t>立方米</w:t>
      </w:r>
      <w:r>
        <w:rPr>
          <w:color w:val="000000" w:themeColor="text1"/>
        </w:rPr>
        <w:t>/</w:t>
      </w:r>
      <w:r>
        <w:rPr>
          <w:color w:val="000000" w:themeColor="text1"/>
        </w:rPr>
        <w:t>万元</w:t>
      </w:r>
      <w:r>
        <w:rPr>
          <w:rFonts w:hint="eastAsia"/>
          <w:color w:val="000000" w:themeColor="text1"/>
        </w:rPr>
        <w:t>，均为全国领先水平。绿色经济示范效应凸显，先后获批国家海洋经济创新发展示范市、国家海洋经济发展示范区，五缘湾片区生态修复与综合开发列入国家首批生态产品价值实现典型案例。绿色建设能力彰显，绿色交通获评中华环境奖，绿色空港成为全国典型，厦门港获评亚太绿色港口称号和四星级中</w:t>
      </w:r>
      <w:r>
        <w:rPr>
          <w:rFonts w:hint="eastAsia"/>
          <w:color w:val="000000" w:themeColor="text1"/>
        </w:rPr>
        <w:lastRenderedPageBreak/>
        <w:t>国绿色港口称号。</w:t>
      </w:r>
    </w:p>
    <w:p w:rsidR="009173CC" w:rsidRDefault="006A3426">
      <w:pPr>
        <w:ind w:firstLineChars="200" w:firstLine="602"/>
        <w:rPr>
          <w:color w:val="000000" w:themeColor="text1"/>
        </w:rPr>
      </w:pPr>
      <w:r>
        <w:rPr>
          <w:rFonts w:hint="eastAsia"/>
          <w:b/>
          <w:bCs/>
          <w:color w:val="000000" w:themeColor="text1"/>
        </w:rPr>
        <w:t>生态环境水平明显提升。</w:t>
      </w:r>
      <w:r>
        <w:rPr>
          <w:rFonts w:hint="eastAsia"/>
          <w:color w:val="000000" w:themeColor="text1"/>
        </w:rPr>
        <w:t>空气质量综合指数排名连续五年保持全国前列。水环境质量逐步改善，</w:t>
      </w:r>
      <w:r>
        <w:rPr>
          <w:rFonts w:ascii="仿宋" w:hAnsi="仿宋" w:hint="eastAsia"/>
          <w:bCs/>
          <w:color w:val="000000" w:themeColor="text1"/>
          <w:szCs w:val="30"/>
        </w:rPr>
        <w:t>饮用水水源地水质达标率、国省控断面水环境功能区达标率达到</w:t>
      </w:r>
      <w:r>
        <w:rPr>
          <w:rFonts w:ascii="仿宋" w:hAnsi="仿宋"/>
          <w:bCs/>
          <w:color w:val="000000" w:themeColor="text1"/>
          <w:szCs w:val="30"/>
        </w:rPr>
        <w:t>100%</w:t>
      </w:r>
      <w:r>
        <w:rPr>
          <w:rFonts w:ascii="仿宋" w:hAnsi="仿宋" w:hint="eastAsia"/>
          <w:bCs/>
          <w:color w:val="000000" w:themeColor="text1"/>
          <w:szCs w:val="30"/>
        </w:rPr>
        <w:t>。</w:t>
      </w:r>
      <w:r>
        <w:rPr>
          <w:rFonts w:hint="eastAsia"/>
          <w:color w:val="000000" w:themeColor="text1"/>
        </w:rPr>
        <w:t>废弃物治理水平不断提升，城镇生活垃圾无害化处理率“十三五”保持</w:t>
      </w:r>
      <w:r>
        <w:rPr>
          <w:rFonts w:hint="eastAsia"/>
          <w:color w:val="000000" w:themeColor="text1"/>
        </w:rPr>
        <w:t>100%</w:t>
      </w:r>
      <w:r>
        <w:rPr>
          <w:rFonts w:hint="eastAsia"/>
          <w:color w:val="000000" w:themeColor="text1"/>
        </w:rPr>
        <w:t>、危险废物处置利用率</w:t>
      </w:r>
      <w:r>
        <w:rPr>
          <w:rFonts w:hint="eastAsia"/>
          <w:color w:val="000000" w:themeColor="text1"/>
        </w:rPr>
        <w:t>2018</w:t>
      </w:r>
      <w:r>
        <w:rPr>
          <w:rFonts w:hint="eastAsia"/>
          <w:color w:val="000000" w:themeColor="text1"/>
        </w:rPr>
        <w:t>年以来保持</w:t>
      </w:r>
      <w:r>
        <w:rPr>
          <w:color w:val="000000" w:themeColor="text1"/>
        </w:rPr>
        <w:t>100%</w:t>
      </w:r>
      <w:r>
        <w:rPr>
          <w:rFonts w:hint="eastAsia"/>
          <w:color w:val="000000" w:themeColor="text1"/>
        </w:rPr>
        <w:t>。城市空间绿化美化水平不断提高，建成区绿化覆盖率、森林覆盖率分别达</w:t>
      </w:r>
      <w:r>
        <w:rPr>
          <w:rFonts w:hint="eastAsia"/>
          <w:color w:val="000000" w:themeColor="text1"/>
        </w:rPr>
        <w:t>45.52%</w:t>
      </w:r>
      <w:r>
        <w:rPr>
          <w:rFonts w:hint="eastAsia"/>
          <w:color w:val="000000" w:themeColor="text1"/>
        </w:rPr>
        <w:t>、</w:t>
      </w:r>
      <w:r>
        <w:rPr>
          <w:color w:val="000000" w:themeColor="text1"/>
        </w:rPr>
        <w:t>41.</w:t>
      </w:r>
      <w:r>
        <w:rPr>
          <w:rFonts w:hint="eastAsia"/>
          <w:color w:val="000000" w:themeColor="text1"/>
        </w:rPr>
        <w:t>72</w:t>
      </w:r>
      <w:r>
        <w:rPr>
          <w:color w:val="000000" w:themeColor="text1"/>
        </w:rPr>
        <w:t>%</w:t>
      </w:r>
      <w:r>
        <w:rPr>
          <w:rFonts w:hint="eastAsia"/>
          <w:color w:val="000000" w:themeColor="text1"/>
        </w:rPr>
        <w:t>。湿地、海洋生态修复加速推进，全市累计修复岸线</w:t>
      </w:r>
      <w:r>
        <w:rPr>
          <w:rFonts w:hint="eastAsia"/>
          <w:color w:val="000000" w:themeColor="text1"/>
        </w:rPr>
        <w:t>30</w:t>
      </w:r>
      <w:r>
        <w:rPr>
          <w:rFonts w:hint="eastAsia"/>
          <w:color w:val="000000" w:themeColor="text1"/>
        </w:rPr>
        <w:t>公里，建成人造沙滩</w:t>
      </w:r>
      <w:r>
        <w:rPr>
          <w:rFonts w:hint="eastAsia"/>
          <w:color w:val="000000" w:themeColor="text1"/>
        </w:rPr>
        <w:t>100</w:t>
      </w:r>
      <w:r>
        <w:rPr>
          <w:rFonts w:hint="eastAsia"/>
          <w:color w:val="000000" w:themeColor="text1"/>
        </w:rPr>
        <w:t>多万平方米；海沧湾生态修复工程荣获“蓝色海湾国家示范工程”。</w:t>
      </w:r>
    </w:p>
    <w:p w:rsidR="009173CC" w:rsidRDefault="006A3426">
      <w:pPr>
        <w:ind w:firstLineChars="200" w:firstLine="602"/>
        <w:rPr>
          <w:color w:val="000000" w:themeColor="text1"/>
        </w:rPr>
      </w:pPr>
      <w:r>
        <w:rPr>
          <w:rFonts w:hint="eastAsia"/>
          <w:b/>
          <w:bCs/>
          <w:color w:val="000000" w:themeColor="text1"/>
        </w:rPr>
        <w:t>生态文明理念深入人心。</w:t>
      </w:r>
      <w:r>
        <w:rPr>
          <w:rFonts w:ascii="仿宋" w:hAnsi="仿宋" w:hint="eastAsia"/>
          <w:bCs/>
          <w:color w:val="000000" w:themeColor="text1"/>
          <w:szCs w:val="30"/>
        </w:rPr>
        <w:t>市民绿色出行意愿不断提升，</w:t>
      </w:r>
      <w:r>
        <w:rPr>
          <w:rFonts w:ascii="仿宋" w:hAnsi="仿宋"/>
          <w:bCs/>
          <w:color w:val="000000" w:themeColor="text1"/>
          <w:szCs w:val="30"/>
        </w:rPr>
        <w:t>新能源汽车推广量居福建省第一，绿色出行率达70%</w:t>
      </w:r>
      <w:r>
        <w:rPr>
          <w:rFonts w:ascii="仿宋" w:hAnsi="仿宋" w:hint="eastAsia"/>
          <w:bCs/>
          <w:color w:val="000000" w:themeColor="text1"/>
          <w:szCs w:val="30"/>
        </w:rPr>
        <w:t>，全市建成新能源充电桩</w:t>
      </w:r>
      <w:r>
        <w:rPr>
          <w:rFonts w:ascii="仿宋" w:hAnsi="仿宋"/>
          <w:bCs/>
          <w:color w:val="000000" w:themeColor="text1"/>
          <w:szCs w:val="30"/>
        </w:rPr>
        <w:t>9000</w:t>
      </w:r>
      <w:r>
        <w:rPr>
          <w:rFonts w:ascii="仿宋" w:hAnsi="仿宋" w:hint="eastAsia"/>
          <w:bCs/>
          <w:color w:val="000000" w:themeColor="text1"/>
          <w:szCs w:val="30"/>
        </w:rPr>
        <w:t>余</w:t>
      </w:r>
      <w:r>
        <w:rPr>
          <w:rFonts w:ascii="仿宋" w:hAnsi="仿宋"/>
          <w:bCs/>
          <w:color w:val="000000" w:themeColor="text1"/>
          <w:szCs w:val="30"/>
        </w:rPr>
        <w:t>个。“绿海鸥在行动”带动全</w:t>
      </w:r>
      <w:r>
        <w:rPr>
          <w:rFonts w:ascii="仿宋" w:hAnsi="仿宋" w:hint="eastAsia"/>
          <w:bCs/>
          <w:color w:val="000000" w:themeColor="text1"/>
          <w:szCs w:val="30"/>
        </w:rPr>
        <w:t>体市民</w:t>
      </w:r>
      <w:r>
        <w:rPr>
          <w:rFonts w:ascii="仿宋" w:hAnsi="仿宋"/>
          <w:bCs/>
          <w:color w:val="000000" w:themeColor="text1"/>
          <w:szCs w:val="30"/>
        </w:rPr>
        <w:t>成为垃圾分类的积极参与者，全民共创生活垃圾分类“厦门模式”。出台《厦门市环境教育规定》，生态环境教育“五融入”</w:t>
      </w:r>
      <w:r>
        <w:rPr>
          <w:rFonts w:ascii="仿宋" w:hAnsi="仿宋" w:hint="eastAsia"/>
          <w:bCs/>
          <w:color w:val="000000" w:themeColor="text1"/>
          <w:szCs w:val="30"/>
        </w:rPr>
        <w:t>（名词解释</w:t>
      </w:r>
      <w:r>
        <w:rPr>
          <w:rFonts w:ascii="仿宋" w:hAnsi="仿宋"/>
          <w:bCs/>
          <w:color w:val="000000" w:themeColor="text1"/>
          <w:szCs w:val="30"/>
        </w:rPr>
        <w:t>1</w:t>
      </w:r>
      <w:r>
        <w:rPr>
          <w:rFonts w:ascii="仿宋" w:hAnsi="仿宋" w:hint="eastAsia"/>
          <w:bCs/>
          <w:color w:val="000000" w:themeColor="text1"/>
          <w:szCs w:val="30"/>
        </w:rPr>
        <w:t>）</w:t>
      </w:r>
      <w:r>
        <w:rPr>
          <w:rFonts w:ascii="仿宋" w:hAnsi="仿宋"/>
          <w:bCs/>
          <w:color w:val="000000" w:themeColor="text1"/>
          <w:szCs w:val="30"/>
        </w:rPr>
        <w:t>模式成效显著，市民环保意愿和行动力不断提高，环保志愿者数量占常住人口1/8</w:t>
      </w:r>
      <w:r>
        <w:rPr>
          <w:rFonts w:ascii="仿宋" w:hAnsi="仿宋" w:hint="eastAsia"/>
          <w:bCs/>
          <w:color w:val="000000" w:themeColor="text1"/>
          <w:szCs w:val="30"/>
        </w:rPr>
        <w:t>。</w:t>
      </w:r>
    </w:p>
    <w:p w:rsidR="009173CC" w:rsidRDefault="006A3426">
      <w:pPr>
        <w:ind w:firstLine="600"/>
        <w:rPr>
          <w:rFonts w:ascii="仿宋" w:hAnsi="仿宋"/>
          <w:color w:val="000000" w:themeColor="text1"/>
          <w:szCs w:val="30"/>
        </w:rPr>
      </w:pPr>
      <w:r>
        <w:rPr>
          <w:rFonts w:hint="eastAsia"/>
          <w:b/>
          <w:bCs/>
          <w:color w:val="000000" w:themeColor="text1"/>
        </w:rPr>
        <w:t>体制改革构建坚实保障。</w:t>
      </w:r>
      <w:r>
        <w:rPr>
          <w:rFonts w:ascii="仿宋" w:hAnsi="仿宋" w:hint="eastAsia"/>
          <w:color w:val="000000" w:themeColor="text1"/>
          <w:szCs w:val="30"/>
        </w:rPr>
        <w:t>推进国家生态文明试验区建设，实施生态文明体制改革行动方案，开展国土空间用途管制、目标责任考核等</w:t>
      </w:r>
      <w:r>
        <w:rPr>
          <w:rFonts w:ascii="仿宋" w:hAnsi="仿宋"/>
          <w:color w:val="000000" w:themeColor="text1"/>
          <w:szCs w:val="30"/>
        </w:rPr>
        <w:t>36项体制改革</w:t>
      </w:r>
      <w:r>
        <w:rPr>
          <w:rFonts w:ascii="仿宋" w:hAnsi="仿宋" w:hint="eastAsia"/>
          <w:color w:val="000000" w:themeColor="text1"/>
          <w:szCs w:val="30"/>
        </w:rPr>
        <w:t>，形成</w:t>
      </w:r>
      <w:r>
        <w:rPr>
          <w:rFonts w:ascii="仿宋" w:hAnsi="仿宋"/>
          <w:color w:val="000000" w:themeColor="text1"/>
          <w:szCs w:val="30"/>
        </w:rPr>
        <w:t>56项改革成果</w:t>
      </w:r>
      <w:r>
        <w:rPr>
          <w:rFonts w:ascii="仿宋" w:hAnsi="仿宋" w:hint="eastAsia"/>
          <w:color w:val="000000" w:themeColor="text1"/>
          <w:szCs w:val="30"/>
        </w:rPr>
        <w:t>。</w:t>
      </w:r>
      <w:r>
        <w:rPr>
          <w:rFonts w:ascii="仿宋" w:hAnsi="仿宋"/>
          <w:color w:val="000000" w:themeColor="text1"/>
          <w:szCs w:val="30"/>
        </w:rPr>
        <w:t>“多规合一”</w:t>
      </w:r>
      <w:r>
        <w:rPr>
          <w:rFonts w:ascii="仿宋" w:hAnsi="仿宋" w:hint="eastAsia"/>
          <w:color w:val="000000" w:themeColor="text1"/>
          <w:szCs w:val="30"/>
        </w:rPr>
        <w:t>（名词解释</w:t>
      </w:r>
      <w:r>
        <w:rPr>
          <w:rFonts w:ascii="仿宋" w:hAnsi="仿宋"/>
          <w:color w:val="000000" w:themeColor="text1"/>
          <w:szCs w:val="30"/>
        </w:rPr>
        <w:t>2</w:t>
      </w:r>
      <w:r>
        <w:rPr>
          <w:rFonts w:ascii="仿宋" w:hAnsi="仿宋" w:hint="eastAsia"/>
          <w:color w:val="000000" w:themeColor="text1"/>
          <w:szCs w:val="30"/>
        </w:rPr>
        <w:t>）</w:t>
      </w:r>
      <w:r>
        <w:rPr>
          <w:rFonts w:ascii="仿宋" w:hAnsi="仿宋"/>
          <w:color w:val="000000" w:themeColor="text1"/>
          <w:szCs w:val="30"/>
        </w:rPr>
        <w:t>、垃圾分类、筼筜湖治理、五缘湾生态修复与开发、海上环卫等</w:t>
      </w:r>
      <w:r>
        <w:rPr>
          <w:rFonts w:ascii="仿宋" w:hAnsi="仿宋" w:hint="eastAsia"/>
          <w:color w:val="000000" w:themeColor="text1"/>
          <w:szCs w:val="30"/>
        </w:rPr>
        <w:t>5项改革举措和经验做法</w:t>
      </w:r>
      <w:r>
        <w:rPr>
          <w:rFonts w:ascii="仿宋" w:hAnsi="仿宋"/>
          <w:color w:val="000000" w:themeColor="text1"/>
          <w:szCs w:val="30"/>
        </w:rPr>
        <w:t>全国推广</w:t>
      </w:r>
      <w:r>
        <w:rPr>
          <w:rFonts w:ascii="仿宋" w:hAnsi="仿宋" w:hint="eastAsia"/>
          <w:color w:val="000000" w:themeColor="text1"/>
          <w:szCs w:val="30"/>
        </w:rPr>
        <w:t>。</w:t>
      </w:r>
      <w:r>
        <w:rPr>
          <w:color w:val="000000" w:themeColor="text1"/>
        </w:rPr>
        <w:t>率先</w:t>
      </w:r>
      <w:r>
        <w:rPr>
          <w:rFonts w:ascii="仿宋" w:hAnsi="仿宋"/>
          <w:color w:val="000000" w:themeColor="text1"/>
          <w:szCs w:val="30"/>
        </w:rPr>
        <w:t>出台《厦门经济特区多规合一管理若干规定》，</w:t>
      </w:r>
      <w:r>
        <w:rPr>
          <w:rFonts w:ascii="仿宋" w:hAnsi="仿宋" w:hint="eastAsia"/>
          <w:color w:val="000000" w:themeColor="text1"/>
          <w:szCs w:val="30"/>
        </w:rPr>
        <w:t>率先实现“三线一单”生态环境分区管控体系与“多规合一”有机融合。全面落实生态环境保护工作“党政同</w:t>
      </w:r>
      <w:r>
        <w:rPr>
          <w:rFonts w:ascii="仿宋" w:hAnsi="仿宋" w:hint="eastAsia"/>
          <w:color w:val="000000" w:themeColor="text1"/>
          <w:szCs w:val="30"/>
        </w:rPr>
        <w:lastRenderedPageBreak/>
        <w:t>责、一岗双责”制度。制定并实施比国家、福建省更加严格的地方污染物排放标准。</w:t>
      </w:r>
      <w:r>
        <w:rPr>
          <w:rFonts w:hint="eastAsia"/>
          <w:color w:val="000000" w:themeColor="text1"/>
        </w:rPr>
        <w:t>出台全国首个市级节能失信行为管理办法，建立企业失信行为联合惩戒机制。“一核多元”（名词解释</w:t>
      </w:r>
      <w:r>
        <w:rPr>
          <w:rFonts w:hint="eastAsia"/>
          <w:color w:val="000000" w:themeColor="text1"/>
        </w:rPr>
        <w:t>3</w:t>
      </w:r>
      <w:r>
        <w:rPr>
          <w:rFonts w:hint="eastAsia"/>
          <w:color w:val="000000" w:themeColor="text1"/>
        </w:rPr>
        <w:t>）的社区治理架构基本形成，社区居民协商公议的“官任模式”获得广泛推广</w:t>
      </w:r>
      <w:r>
        <w:rPr>
          <w:rFonts w:ascii="仿宋" w:hAnsi="仿宋" w:hint="eastAsia"/>
          <w:color w:val="000000" w:themeColor="text1"/>
          <w:szCs w:val="30"/>
        </w:rPr>
        <w:t>，多元共治水平不断提高。</w:t>
      </w:r>
    </w:p>
    <w:p w:rsidR="009173CC" w:rsidRDefault="006A3426">
      <w:pPr>
        <w:pStyle w:val="a3"/>
        <w:rPr>
          <w:rFonts w:ascii="黑体" w:eastAsia="黑体" w:hAnsi="黑体"/>
          <w:color w:val="000000" w:themeColor="text1"/>
        </w:rPr>
      </w:pPr>
      <w:r>
        <w:rPr>
          <w:rFonts w:ascii="黑体" w:eastAsia="黑体" w:hAnsi="黑体"/>
          <w:color w:val="000000" w:themeColor="text1"/>
        </w:rPr>
        <w:t>表</w:t>
      </w:r>
      <w:r w:rsidR="003C3A48">
        <w:rPr>
          <w:rFonts w:ascii="黑体" w:eastAsia="黑体" w:hAnsi="黑体"/>
          <w:color w:val="000000" w:themeColor="text1"/>
        </w:rPr>
        <w:fldChar w:fldCharType="begin"/>
      </w:r>
      <w:r>
        <w:rPr>
          <w:rFonts w:ascii="黑体" w:eastAsia="黑体" w:hAnsi="黑体"/>
          <w:color w:val="000000" w:themeColor="text1"/>
        </w:rPr>
        <w:instrText xml:space="preserve"> SEQ 表格 \* ARABIC </w:instrText>
      </w:r>
      <w:r w:rsidR="003C3A48">
        <w:rPr>
          <w:rFonts w:ascii="黑体" w:eastAsia="黑体" w:hAnsi="黑体"/>
          <w:color w:val="000000" w:themeColor="text1"/>
        </w:rPr>
        <w:fldChar w:fldCharType="separate"/>
      </w:r>
      <w:r w:rsidR="00D77D39">
        <w:rPr>
          <w:rFonts w:ascii="黑体" w:eastAsia="黑体" w:hAnsi="黑体"/>
          <w:noProof/>
          <w:color w:val="000000" w:themeColor="text1"/>
        </w:rPr>
        <w:t>1</w:t>
      </w:r>
      <w:r w:rsidR="003C3A48">
        <w:rPr>
          <w:rFonts w:ascii="黑体" w:eastAsia="黑体" w:hAnsi="黑体"/>
          <w:color w:val="000000" w:themeColor="text1"/>
        </w:rPr>
        <w:fldChar w:fldCharType="end"/>
      </w:r>
      <w:r>
        <w:rPr>
          <w:rFonts w:ascii="黑体" w:eastAsia="黑体" w:hAnsi="黑体" w:hint="eastAsia"/>
          <w:color w:val="000000" w:themeColor="text1"/>
        </w:rPr>
        <w:t>厦门市“十三五”生态文明建设规划指标完成情况表</w:t>
      </w:r>
    </w:p>
    <w:tbl>
      <w:tblPr>
        <w:tblW w:w="9046" w:type="dxa"/>
        <w:jc w:val="center"/>
        <w:tblInd w:w="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909"/>
        <w:gridCol w:w="621"/>
        <w:gridCol w:w="3576"/>
        <w:gridCol w:w="936"/>
        <w:gridCol w:w="1504"/>
        <w:gridCol w:w="1500"/>
      </w:tblGrid>
      <w:tr w:rsidR="009173CC">
        <w:trPr>
          <w:trHeight w:val="210"/>
          <w:tblHeader/>
          <w:jc w:val="center"/>
        </w:trPr>
        <w:tc>
          <w:tcPr>
            <w:tcW w:w="909" w:type="dxa"/>
            <w:tcMar>
              <w:top w:w="15" w:type="dxa"/>
              <w:left w:w="17" w:type="dxa"/>
              <w:bottom w:w="0" w:type="dxa"/>
              <w:right w:w="17" w:type="dxa"/>
            </w:tcMar>
            <w:vAlign w:val="center"/>
          </w:tcPr>
          <w:p w:rsidR="009173CC" w:rsidRDefault="006A3426">
            <w:pPr>
              <w:widowControl/>
              <w:spacing w:line="300" w:lineRule="exact"/>
              <w:jc w:val="center"/>
              <w:rPr>
                <w:rFonts w:ascii="仿宋" w:hAnsi="仿宋" w:cs="Arial"/>
                <w:b/>
                <w:bCs/>
                <w:color w:val="000000" w:themeColor="text1"/>
                <w:kern w:val="0"/>
                <w:sz w:val="21"/>
                <w:szCs w:val="21"/>
              </w:rPr>
            </w:pPr>
            <w:r>
              <w:rPr>
                <w:rFonts w:ascii="仿宋" w:hAnsi="仿宋" w:cs="Arial" w:hint="eastAsia"/>
                <w:b/>
                <w:bCs/>
                <w:color w:val="000000" w:themeColor="text1"/>
                <w:sz w:val="21"/>
                <w:szCs w:val="21"/>
              </w:rPr>
              <w:t>领域</w:t>
            </w:r>
          </w:p>
        </w:tc>
        <w:tc>
          <w:tcPr>
            <w:tcW w:w="4197" w:type="dxa"/>
            <w:gridSpan w:val="2"/>
            <w:tcMar>
              <w:top w:w="15" w:type="dxa"/>
              <w:left w:w="17" w:type="dxa"/>
              <w:bottom w:w="0" w:type="dxa"/>
              <w:right w:w="17" w:type="dxa"/>
            </w:tcMar>
            <w:vAlign w:val="center"/>
          </w:tcPr>
          <w:p w:rsidR="009173CC" w:rsidRDefault="006A3426">
            <w:pPr>
              <w:widowControl/>
              <w:spacing w:line="300" w:lineRule="exact"/>
              <w:jc w:val="center"/>
              <w:rPr>
                <w:rFonts w:ascii="仿宋" w:hAnsi="仿宋" w:cs="Arial"/>
                <w:b/>
                <w:bCs/>
                <w:color w:val="000000" w:themeColor="text1"/>
                <w:kern w:val="0"/>
                <w:sz w:val="21"/>
                <w:szCs w:val="21"/>
              </w:rPr>
            </w:pPr>
            <w:r>
              <w:rPr>
                <w:rFonts w:ascii="仿宋" w:hAnsi="仿宋" w:cs="Arial" w:hint="eastAsia"/>
                <w:b/>
                <w:bCs/>
                <w:color w:val="000000" w:themeColor="text1"/>
                <w:sz w:val="21"/>
                <w:szCs w:val="21"/>
              </w:rPr>
              <w:t>指标</w:t>
            </w:r>
          </w:p>
        </w:tc>
        <w:tc>
          <w:tcPr>
            <w:tcW w:w="936" w:type="dxa"/>
            <w:vAlign w:val="center"/>
          </w:tcPr>
          <w:p w:rsidR="009173CC" w:rsidRDefault="006A3426">
            <w:pPr>
              <w:widowControl/>
              <w:spacing w:line="300" w:lineRule="exact"/>
              <w:jc w:val="center"/>
              <w:rPr>
                <w:rFonts w:ascii="仿宋" w:hAnsi="仿宋" w:cs="Arial"/>
                <w:b/>
                <w:bCs/>
                <w:color w:val="000000" w:themeColor="text1"/>
                <w:sz w:val="21"/>
                <w:szCs w:val="21"/>
              </w:rPr>
            </w:pPr>
            <w:r>
              <w:rPr>
                <w:rFonts w:ascii="仿宋" w:hAnsi="仿宋" w:cs="Arial" w:hint="eastAsia"/>
                <w:b/>
                <w:bCs/>
                <w:color w:val="000000" w:themeColor="text1"/>
                <w:sz w:val="21"/>
                <w:szCs w:val="21"/>
              </w:rPr>
              <w:t>单位</w:t>
            </w:r>
          </w:p>
        </w:tc>
        <w:tc>
          <w:tcPr>
            <w:tcW w:w="1504" w:type="dxa"/>
            <w:tcMar>
              <w:top w:w="15" w:type="dxa"/>
              <w:left w:w="5" w:type="dxa"/>
              <w:bottom w:w="0" w:type="dxa"/>
              <w:right w:w="5" w:type="dxa"/>
            </w:tcMar>
            <w:vAlign w:val="center"/>
          </w:tcPr>
          <w:p w:rsidR="009173CC" w:rsidRDefault="006A3426">
            <w:pPr>
              <w:widowControl/>
              <w:spacing w:line="300" w:lineRule="exact"/>
              <w:jc w:val="center"/>
              <w:rPr>
                <w:rFonts w:ascii="仿宋" w:hAnsi="仿宋" w:cs="Arial"/>
                <w:b/>
                <w:bCs/>
                <w:color w:val="000000" w:themeColor="text1"/>
                <w:sz w:val="21"/>
                <w:szCs w:val="21"/>
              </w:rPr>
            </w:pPr>
            <w:r>
              <w:rPr>
                <w:rFonts w:ascii="仿宋" w:hAnsi="仿宋" w:cs="Arial" w:hint="eastAsia"/>
                <w:b/>
                <w:bCs/>
                <w:color w:val="000000" w:themeColor="text1"/>
                <w:sz w:val="21"/>
                <w:szCs w:val="21"/>
              </w:rPr>
              <w:t>2</w:t>
            </w:r>
            <w:r>
              <w:rPr>
                <w:rFonts w:ascii="仿宋" w:hAnsi="仿宋" w:cs="Arial"/>
                <w:b/>
                <w:bCs/>
                <w:color w:val="000000" w:themeColor="text1"/>
                <w:sz w:val="21"/>
                <w:szCs w:val="21"/>
              </w:rPr>
              <w:t>020</w:t>
            </w:r>
            <w:r>
              <w:rPr>
                <w:rFonts w:ascii="仿宋" w:hAnsi="仿宋" w:cs="Arial" w:hint="eastAsia"/>
                <w:b/>
                <w:bCs/>
                <w:color w:val="000000" w:themeColor="text1"/>
                <w:sz w:val="21"/>
                <w:szCs w:val="21"/>
              </w:rPr>
              <w:t>年</w:t>
            </w:r>
          </w:p>
          <w:p w:rsidR="009173CC" w:rsidRDefault="006A3426">
            <w:pPr>
              <w:widowControl/>
              <w:spacing w:line="300" w:lineRule="exact"/>
              <w:jc w:val="center"/>
              <w:rPr>
                <w:rFonts w:ascii="仿宋" w:hAnsi="仿宋" w:cs="Arial"/>
                <w:b/>
                <w:bCs/>
                <w:color w:val="000000" w:themeColor="text1"/>
                <w:kern w:val="0"/>
                <w:sz w:val="21"/>
                <w:szCs w:val="21"/>
              </w:rPr>
            </w:pPr>
            <w:r>
              <w:rPr>
                <w:rFonts w:ascii="仿宋" w:hAnsi="仿宋" w:cs="Arial" w:hint="eastAsia"/>
                <w:b/>
                <w:bCs/>
                <w:color w:val="000000" w:themeColor="text1"/>
                <w:sz w:val="21"/>
                <w:szCs w:val="21"/>
              </w:rPr>
              <w:t>目标值</w:t>
            </w:r>
          </w:p>
        </w:tc>
        <w:tc>
          <w:tcPr>
            <w:tcW w:w="1500" w:type="dxa"/>
            <w:vAlign w:val="center"/>
          </w:tcPr>
          <w:p w:rsidR="009173CC" w:rsidRDefault="006A3426">
            <w:pPr>
              <w:widowControl/>
              <w:spacing w:line="300" w:lineRule="exact"/>
              <w:jc w:val="center"/>
              <w:rPr>
                <w:rFonts w:ascii="仿宋" w:hAnsi="仿宋"/>
                <w:b/>
                <w:bCs/>
                <w:color w:val="000000" w:themeColor="text1"/>
                <w:sz w:val="21"/>
                <w:szCs w:val="21"/>
              </w:rPr>
            </w:pPr>
            <w:r>
              <w:rPr>
                <w:rFonts w:ascii="仿宋" w:hAnsi="仿宋" w:hint="eastAsia"/>
                <w:b/>
                <w:bCs/>
                <w:color w:val="000000" w:themeColor="text1"/>
                <w:sz w:val="21"/>
                <w:szCs w:val="21"/>
              </w:rPr>
              <w:t>2020年</w:t>
            </w:r>
          </w:p>
          <w:p w:rsidR="009173CC" w:rsidRDefault="006A3426">
            <w:pPr>
              <w:widowControl/>
              <w:spacing w:line="300" w:lineRule="exact"/>
              <w:jc w:val="center"/>
              <w:rPr>
                <w:rFonts w:ascii="仿宋" w:hAnsi="仿宋"/>
                <w:b/>
                <w:bCs/>
                <w:color w:val="000000" w:themeColor="text1"/>
                <w:sz w:val="21"/>
                <w:szCs w:val="21"/>
              </w:rPr>
            </w:pPr>
            <w:r>
              <w:rPr>
                <w:rFonts w:ascii="仿宋" w:hAnsi="仿宋" w:hint="eastAsia"/>
                <w:b/>
                <w:bCs/>
                <w:color w:val="000000" w:themeColor="text1"/>
                <w:sz w:val="21"/>
                <w:szCs w:val="21"/>
              </w:rPr>
              <w:t>实际值</w:t>
            </w:r>
          </w:p>
        </w:tc>
      </w:tr>
      <w:tr w:rsidR="009173CC">
        <w:trPr>
          <w:trHeight w:val="889"/>
          <w:jc w:val="center"/>
        </w:trPr>
        <w:tc>
          <w:tcPr>
            <w:tcW w:w="909" w:type="dxa"/>
            <w:vMerge w:val="restart"/>
            <w:tcMar>
              <w:top w:w="15" w:type="dxa"/>
              <w:left w:w="17" w:type="dxa"/>
              <w:bottom w:w="0" w:type="dxa"/>
              <w:right w:w="17" w:type="dxa"/>
            </w:tcMar>
            <w:vAlign w:val="center"/>
          </w:tcPr>
          <w:p w:rsidR="009173CC" w:rsidRDefault="006A3426">
            <w:pPr>
              <w:widowControl/>
              <w:spacing w:line="240" w:lineRule="auto"/>
              <w:jc w:val="center"/>
              <w:rPr>
                <w:rFonts w:ascii="仿宋" w:hAnsi="仿宋" w:cs="Arial"/>
                <w:color w:val="000000" w:themeColor="text1"/>
                <w:sz w:val="21"/>
                <w:szCs w:val="21"/>
              </w:rPr>
            </w:pPr>
            <w:r>
              <w:rPr>
                <w:rFonts w:ascii="仿宋" w:hAnsi="仿宋" w:cs="Arial" w:hint="eastAsia"/>
                <w:color w:val="000000" w:themeColor="text1"/>
                <w:sz w:val="21"/>
                <w:szCs w:val="21"/>
              </w:rPr>
              <w:t>生态</w:t>
            </w:r>
          </w:p>
          <w:p w:rsidR="009173CC" w:rsidRDefault="006A3426">
            <w:pPr>
              <w:widowControl/>
              <w:spacing w:line="240" w:lineRule="auto"/>
              <w:jc w:val="center"/>
              <w:rPr>
                <w:rFonts w:ascii="仿宋" w:hAnsi="仿宋" w:cs="Arial"/>
                <w:color w:val="000000" w:themeColor="text1"/>
                <w:kern w:val="0"/>
                <w:sz w:val="21"/>
                <w:szCs w:val="21"/>
              </w:rPr>
            </w:pPr>
            <w:r>
              <w:rPr>
                <w:rFonts w:ascii="仿宋" w:hAnsi="仿宋" w:cs="Arial" w:hint="eastAsia"/>
                <w:color w:val="000000" w:themeColor="text1"/>
                <w:sz w:val="21"/>
                <w:szCs w:val="21"/>
              </w:rPr>
              <w:t>空间</w:t>
            </w:r>
          </w:p>
        </w:tc>
        <w:tc>
          <w:tcPr>
            <w:tcW w:w="621" w:type="dxa"/>
            <w:tcMar>
              <w:top w:w="15" w:type="dxa"/>
              <w:left w:w="5" w:type="dxa"/>
              <w:bottom w:w="0" w:type="dxa"/>
              <w:right w:w="5" w:type="dxa"/>
            </w:tcMar>
            <w:vAlign w:val="center"/>
          </w:tcPr>
          <w:p w:rsidR="009173CC" w:rsidRDefault="006A3426">
            <w:pPr>
              <w:widowControl/>
              <w:spacing w:line="240" w:lineRule="auto"/>
              <w:jc w:val="center"/>
              <w:rPr>
                <w:rFonts w:ascii="仿宋" w:hAnsi="仿宋" w:cs="Arial"/>
                <w:color w:val="000000" w:themeColor="text1"/>
                <w:kern w:val="0"/>
                <w:sz w:val="21"/>
                <w:szCs w:val="21"/>
              </w:rPr>
            </w:pPr>
            <w:r>
              <w:rPr>
                <w:rFonts w:ascii="仿宋" w:hAnsi="仿宋" w:cs="Arial"/>
                <w:color w:val="000000" w:themeColor="text1"/>
                <w:kern w:val="24"/>
                <w:sz w:val="21"/>
                <w:szCs w:val="21"/>
              </w:rPr>
              <w:t>1</w:t>
            </w:r>
          </w:p>
        </w:tc>
        <w:tc>
          <w:tcPr>
            <w:tcW w:w="3576" w:type="dxa"/>
            <w:tcMar>
              <w:top w:w="15" w:type="dxa"/>
              <w:left w:w="17" w:type="dxa"/>
              <w:bottom w:w="0" w:type="dxa"/>
              <w:right w:w="17" w:type="dxa"/>
            </w:tcMar>
            <w:vAlign w:val="center"/>
          </w:tcPr>
          <w:p w:rsidR="009173CC" w:rsidRDefault="006A3426">
            <w:pPr>
              <w:widowControl/>
              <w:spacing w:line="240" w:lineRule="auto"/>
              <w:jc w:val="center"/>
              <w:rPr>
                <w:rFonts w:ascii="仿宋" w:hAnsi="仿宋" w:cs="Arial"/>
                <w:color w:val="000000" w:themeColor="text1"/>
                <w:kern w:val="0"/>
                <w:sz w:val="21"/>
                <w:szCs w:val="21"/>
              </w:rPr>
            </w:pPr>
            <w:r>
              <w:rPr>
                <w:rFonts w:ascii="仿宋" w:hAnsi="仿宋" w:cs="Arial" w:hint="eastAsia"/>
                <w:color w:val="000000" w:themeColor="text1"/>
                <w:sz w:val="21"/>
                <w:szCs w:val="21"/>
              </w:rPr>
              <w:t>生态保护红线</w:t>
            </w:r>
          </w:p>
        </w:tc>
        <w:tc>
          <w:tcPr>
            <w:tcW w:w="936" w:type="dxa"/>
            <w:vAlign w:val="center"/>
          </w:tcPr>
          <w:p w:rsidR="009173CC" w:rsidRDefault="006A3426">
            <w:pPr>
              <w:widowControl/>
              <w:spacing w:line="240" w:lineRule="auto"/>
              <w:jc w:val="center"/>
              <w:rPr>
                <w:rFonts w:ascii="仿宋" w:hAnsi="仿宋" w:cs="Arial"/>
                <w:color w:val="000000" w:themeColor="text1"/>
                <w:sz w:val="21"/>
                <w:szCs w:val="21"/>
              </w:rPr>
            </w:pPr>
            <w:r>
              <w:rPr>
                <w:rFonts w:ascii="仿宋" w:hAnsi="仿宋" w:cs="Arial" w:hint="eastAsia"/>
                <w:color w:val="000000" w:themeColor="text1"/>
                <w:sz w:val="21"/>
                <w:szCs w:val="21"/>
              </w:rPr>
              <w:t>—</w:t>
            </w:r>
          </w:p>
        </w:tc>
        <w:tc>
          <w:tcPr>
            <w:tcW w:w="1504" w:type="dxa"/>
            <w:tcMar>
              <w:top w:w="15" w:type="dxa"/>
              <w:left w:w="17" w:type="dxa"/>
              <w:bottom w:w="0" w:type="dxa"/>
              <w:right w:w="17" w:type="dxa"/>
            </w:tcMar>
            <w:vAlign w:val="center"/>
          </w:tcPr>
          <w:p w:rsidR="009173CC" w:rsidRDefault="006A3426">
            <w:pPr>
              <w:widowControl/>
              <w:spacing w:line="240" w:lineRule="auto"/>
              <w:jc w:val="center"/>
              <w:rPr>
                <w:rFonts w:ascii="仿宋" w:hAnsi="仿宋" w:cs="Arial"/>
                <w:color w:val="000000" w:themeColor="text1"/>
                <w:kern w:val="0"/>
                <w:sz w:val="21"/>
                <w:szCs w:val="21"/>
              </w:rPr>
            </w:pPr>
            <w:r>
              <w:rPr>
                <w:rFonts w:ascii="仿宋" w:hAnsi="仿宋" w:cs="Arial" w:hint="eastAsia"/>
                <w:color w:val="000000" w:themeColor="text1"/>
                <w:sz w:val="21"/>
                <w:szCs w:val="21"/>
              </w:rPr>
              <w:t>划定并遵守</w:t>
            </w:r>
          </w:p>
        </w:tc>
        <w:tc>
          <w:tcPr>
            <w:tcW w:w="1500" w:type="dxa"/>
            <w:vAlign w:val="center"/>
          </w:tcPr>
          <w:p w:rsidR="009173CC" w:rsidRDefault="006A3426">
            <w:pPr>
              <w:widowControl/>
              <w:spacing w:line="240" w:lineRule="auto"/>
              <w:jc w:val="center"/>
              <w:rPr>
                <w:rFonts w:ascii="仿宋" w:hAnsi="仿宋" w:cs="Arial"/>
                <w:color w:val="000000" w:themeColor="text1"/>
                <w:sz w:val="21"/>
                <w:szCs w:val="21"/>
              </w:rPr>
            </w:pPr>
            <w:r>
              <w:rPr>
                <w:rFonts w:ascii="仿宋" w:hAnsi="仿宋" w:cs="Arial" w:hint="eastAsia"/>
                <w:color w:val="000000" w:themeColor="text1"/>
                <w:sz w:val="21"/>
                <w:szCs w:val="21"/>
              </w:rPr>
              <w:t>划定并遵守</w:t>
            </w:r>
          </w:p>
        </w:tc>
      </w:tr>
      <w:tr w:rsidR="009173CC">
        <w:trPr>
          <w:trHeight w:val="539"/>
          <w:jc w:val="center"/>
        </w:trPr>
        <w:tc>
          <w:tcPr>
            <w:tcW w:w="909" w:type="dxa"/>
            <w:vMerge/>
            <w:vAlign w:val="center"/>
          </w:tcPr>
          <w:p w:rsidR="009173CC" w:rsidRDefault="009173CC">
            <w:pPr>
              <w:widowControl/>
              <w:spacing w:line="240" w:lineRule="auto"/>
              <w:jc w:val="center"/>
              <w:rPr>
                <w:rFonts w:ascii="仿宋" w:hAnsi="仿宋" w:cs="Arial"/>
                <w:color w:val="000000" w:themeColor="text1"/>
                <w:kern w:val="0"/>
                <w:sz w:val="21"/>
                <w:szCs w:val="21"/>
              </w:rPr>
            </w:pPr>
          </w:p>
        </w:tc>
        <w:tc>
          <w:tcPr>
            <w:tcW w:w="621" w:type="dxa"/>
            <w:tcMar>
              <w:top w:w="15" w:type="dxa"/>
              <w:left w:w="5" w:type="dxa"/>
              <w:bottom w:w="0" w:type="dxa"/>
              <w:right w:w="5" w:type="dxa"/>
            </w:tcMar>
            <w:vAlign w:val="center"/>
          </w:tcPr>
          <w:p w:rsidR="009173CC" w:rsidRDefault="006A3426">
            <w:pPr>
              <w:widowControl/>
              <w:spacing w:line="240" w:lineRule="auto"/>
              <w:jc w:val="center"/>
              <w:rPr>
                <w:rFonts w:ascii="仿宋" w:hAnsi="仿宋" w:cs="Arial"/>
                <w:color w:val="000000" w:themeColor="text1"/>
                <w:kern w:val="0"/>
                <w:sz w:val="21"/>
                <w:szCs w:val="21"/>
              </w:rPr>
            </w:pPr>
            <w:r>
              <w:rPr>
                <w:rFonts w:ascii="仿宋" w:hAnsi="仿宋" w:cs="Arial"/>
                <w:color w:val="000000" w:themeColor="text1"/>
                <w:kern w:val="24"/>
                <w:sz w:val="21"/>
                <w:szCs w:val="21"/>
              </w:rPr>
              <w:t>2</w:t>
            </w:r>
          </w:p>
        </w:tc>
        <w:tc>
          <w:tcPr>
            <w:tcW w:w="3576" w:type="dxa"/>
            <w:tcMar>
              <w:top w:w="15" w:type="dxa"/>
              <w:left w:w="17" w:type="dxa"/>
              <w:bottom w:w="0" w:type="dxa"/>
              <w:right w:w="17" w:type="dxa"/>
            </w:tcMar>
            <w:vAlign w:val="center"/>
          </w:tcPr>
          <w:p w:rsidR="009173CC" w:rsidRDefault="006A3426">
            <w:pPr>
              <w:widowControl/>
              <w:spacing w:line="240" w:lineRule="auto"/>
              <w:jc w:val="center"/>
              <w:rPr>
                <w:rFonts w:ascii="仿宋" w:hAnsi="仿宋" w:cs="Arial"/>
                <w:color w:val="000000" w:themeColor="text1"/>
                <w:kern w:val="0"/>
                <w:sz w:val="21"/>
                <w:szCs w:val="21"/>
              </w:rPr>
            </w:pPr>
            <w:r>
              <w:rPr>
                <w:rFonts w:ascii="仿宋" w:hAnsi="仿宋" w:cs="Arial" w:hint="eastAsia"/>
                <w:color w:val="000000" w:themeColor="text1"/>
                <w:sz w:val="21"/>
                <w:szCs w:val="21"/>
              </w:rPr>
              <w:t>耕地红线</w:t>
            </w:r>
          </w:p>
        </w:tc>
        <w:tc>
          <w:tcPr>
            <w:tcW w:w="936" w:type="dxa"/>
            <w:vAlign w:val="center"/>
          </w:tcPr>
          <w:p w:rsidR="009173CC" w:rsidRDefault="006A3426">
            <w:pPr>
              <w:widowControl/>
              <w:spacing w:line="240" w:lineRule="auto"/>
              <w:jc w:val="center"/>
              <w:rPr>
                <w:rFonts w:ascii="仿宋" w:hAnsi="仿宋" w:cs="Arial"/>
                <w:color w:val="000000" w:themeColor="text1"/>
                <w:sz w:val="21"/>
                <w:szCs w:val="21"/>
              </w:rPr>
            </w:pPr>
            <w:r>
              <w:rPr>
                <w:rFonts w:ascii="仿宋" w:hAnsi="仿宋" w:cs="Arial" w:hint="eastAsia"/>
                <w:color w:val="000000" w:themeColor="text1"/>
                <w:sz w:val="21"/>
                <w:szCs w:val="21"/>
              </w:rPr>
              <w:t>—</w:t>
            </w:r>
          </w:p>
        </w:tc>
        <w:tc>
          <w:tcPr>
            <w:tcW w:w="1504" w:type="dxa"/>
            <w:tcMar>
              <w:top w:w="15" w:type="dxa"/>
              <w:left w:w="17" w:type="dxa"/>
              <w:bottom w:w="0" w:type="dxa"/>
              <w:right w:w="17" w:type="dxa"/>
            </w:tcMar>
            <w:vAlign w:val="center"/>
          </w:tcPr>
          <w:p w:rsidR="009173CC" w:rsidRDefault="006A3426">
            <w:pPr>
              <w:widowControl/>
              <w:spacing w:line="240" w:lineRule="auto"/>
              <w:jc w:val="center"/>
              <w:rPr>
                <w:rFonts w:ascii="仿宋" w:hAnsi="仿宋" w:cs="Arial"/>
                <w:color w:val="000000" w:themeColor="text1"/>
                <w:kern w:val="0"/>
                <w:sz w:val="21"/>
                <w:szCs w:val="21"/>
              </w:rPr>
            </w:pPr>
            <w:r>
              <w:rPr>
                <w:rFonts w:ascii="仿宋" w:hAnsi="仿宋" w:cs="Arial" w:hint="eastAsia"/>
                <w:color w:val="000000" w:themeColor="text1"/>
                <w:sz w:val="21"/>
                <w:szCs w:val="21"/>
              </w:rPr>
              <w:t>遵守</w:t>
            </w:r>
          </w:p>
        </w:tc>
        <w:tc>
          <w:tcPr>
            <w:tcW w:w="1500" w:type="dxa"/>
            <w:vAlign w:val="center"/>
          </w:tcPr>
          <w:p w:rsidR="009173CC" w:rsidRDefault="006A3426">
            <w:pPr>
              <w:widowControl/>
              <w:spacing w:line="240" w:lineRule="auto"/>
              <w:jc w:val="center"/>
              <w:rPr>
                <w:rFonts w:ascii="仿宋" w:hAnsi="仿宋"/>
                <w:color w:val="000000" w:themeColor="text1"/>
                <w:sz w:val="21"/>
                <w:szCs w:val="21"/>
              </w:rPr>
            </w:pPr>
            <w:r>
              <w:rPr>
                <w:rFonts w:ascii="仿宋" w:hAnsi="仿宋" w:hint="eastAsia"/>
                <w:color w:val="000000" w:themeColor="text1"/>
                <w:sz w:val="21"/>
                <w:szCs w:val="21"/>
              </w:rPr>
              <w:t>遵守</w:t>
            </w:r>
          </w:p>
        </w:tc>
      </w:tr>
      <w:tr w:rsidR="009173CC">
        <w:trPr>
          <w:trHeight w:val="539"/>
          <w:jc w:val="center"/>
        </w:trPr>
        <w:tc>
          <w:tcPr>
            <w:tcW w:w="909" w:type="dxa"/>
            <w:vMerge/>
            <w:vAlign w:val="center"/>
          </w:tcPr>
          <w:p w:rsidR="009173CC" w:rsidRDefault="009173CC">
            <w:pPr>
              <w:widowControl/>
              <w:spacing w:line="240" w:lineRule="auto"/>
              <w:jc w:val="center"/>
              <w:rPr>
                <w:rFonts w:ascii="仿宋" w:hAnsi="仿宋" w:cs="Arial"/>
                <w:color w:val="000000" w:themeColor="text1"/>
                <w:kern w:val="0"/>
                <w:sz w:val="21"/>
                <w:szCs w:val="21"/>
              </w:rPr>
            </w:pPr>
          </w:p>
        </w:tc>
        <w:tc>
          <w:tcPr>
            <w:tcW w:w="621" w:type="dxa"/>
            <w:tcMar>
              <w:top w:w="15" w:type="dxa"/>
              <w:left w:w="5" w:type="dxa"/>
              <w:bottom w:w="0" w:type="dxa"/>
              <w:right w:w="5" w:type="dxa"/>
            </w:tcMar>
            <w:vAlign w:val="center"/>
          </w:tcPr>
          <w:p w:rsidR="009173CC" w:rsidRDefault="006A3426">
            <w:pPr>
              <w:widowControl/>
              <w:spacing w:line="240" w:lineRule="auto"/>
              <w:jc w:val="center"/>
              <w:rPr>
                <w:rFonts w:ascii="仿宋" w:hAnsi="仿宋" w:cs="Arial"/>
                <w:color w:val="000000" w:themeColor="text1"/>
                <w:kern w:val="0"/>
                <w:sz w:val="21"/>
                <w:szCs w:val="21"/>
              </w:rPr>
            </w:pPr>
            <w:r>
              <w:rPr>
                <w:rFonts w:ascii="仿宋" w:hAnsi="仿宋" w:cs="Arial"/>
                <w:color w:val="000000" w:themeColor="text1"/>
                <w:kern w:val="24"/>
                <w:sz w:val="21"/>
                <w:szCs w:val="21"/>
              </w:rPr>
              <w:t>3</w:t>
            </w:r>
          </w:p>
        </w:tc>
        <w:tc>
          <w:tcPr>
            <w:tcW w:w="3576" w:type="dxa"/>
            <w:tcMar>
              <w:top w:w="15" w:type="dxa"/>
              <w:left w:w="17" w:type="dxa"/>
              <w:bottom w:w="0" w:type="dxa"/>
              <w:right w:w="17" w:type="dxa"/>
            </w:tcMar>
            <w:vAlign w:val="center"/>
          </w:tcPr>
          <w:p w:rsidR="009173CC" w:rsidRDefault="006A3426">
            <w:pPr>
              <w:widowControl/>
              <w:spacing w:line="240" w:lineRule="auto"/>
              <w:jc w:val="center"/>
              <w:rPr>
                <w:rFonts w:ascii="仿宋" w:hAnsi="仿宋" w:cs="Arial"/>
                <w:color w:val="000000" w:themeColor="text1"/>
                <w:kern w:val="0"/>
                <w:sz w:val="21"/>
                <w:szCs w:val="21"/>
              </w:rPr>
            </w:pPr>
            <w:r>
              <w:rPr>
                <w:rFonts w:ascii="仿宋" w:hAnsi="仿宋" w:cs="Arial" w:hint="eastAsia"/>
                <w:color w:val="000000" w:themeColor="text1"/>
                <w:sz w:val="21"/>
                <w:szCs w:val="21"/>
              </w:rPr>
              <w:t>受保护地区占国土面积比例</w:t>
            </w:r>
          </w:p>
        </w:tc>
        <w:tc>
          <w:tcPr>
            <w:tcW w:w="936" w:type="dxa"/>
            <w:vAlign w:val="center"/>
          </w:tcPr>
          <w:p w:rsidR="009173CC" w:rsidRDefault="006A3426">
            <w:pPr>
              <w:widowControl/>
              <w:spacing w:line="240" w:lineRule="auto"/>
              <w:jc w:val="center"/>
              <w:rPr>
                <w:rFonts w:ascii="仿宋" w:hAnsi="仿宋" w:cs="Arial"/>
                <w:color w:val="000000" w:themeColor="text1"/>
                <w:sz w:val="21"/>
                <w:szCs w:val="21"/>
              </w:rPr>
            </w:pPr>
            <w:r>
              <w:rPr>
                <w:rFonts w:ascii="仿宋" w:hAnsi="仿宋" w:cs="Arial" w:hint="eastAsia"/>
                <w:color w:val="000000" w:themeColor="text1"/>
                <w:sz w:val="21"/>
                <w:szCs w:val="21"/>
              </w:rPr>
              <w:t>（</w:t>
            </w:r>
            <w:r>
              <w:rPr>
                <w:rFonts w:ascii="仿宋" w:hAnsi="仿宋" w:cs="Arial"/>
                <w:color w:val="000000" w:themeColor="text1"/>
                <w:sz w:val="21"/>
                <w:szCs w:val="21"/>
              </w:rPr>
              <w:t>%）</w:t>
            </w:r>
          </w:p>
        </w:tc>
        <w:tc>
          <w:tcPr>
            <w:tcW w:w="1504" w:type="dxa"/>
            <w:tcMar>
              <w:top w:w="15" w:type="dxa"/>
              <w:left w:w="17" w:type="dxa"/>
              <w:bottom w:w="0" w:type="dxa"/>
              <w:right w:w="17" w:type="dxa"/>
            </w:tcMar>
            <w:vAlign w:val="center"/>
          </w:tcPr>
          <w:p w:rsidR="009173CC" w:rsidRDefault="006A3426">
            <w:pPr>
              <w:widowControl/>
              <w:spacing w:line="240" w:lineRule="auto"/>
              <w:jc w:val="center"/>
              <w:rPr>
                <w:rFonts w:ascii="仿宋" w:hAnsi="仿宋" w:cs="Arial"/>
                <w:color w:val="000000" w:themeColor="text1"/>
                <w:kern w:val="0"/>
                <w:sz w:val="21"/>
                <w:szCs w:val="21"/>
              </w:rPr>
            </w:pPr>
            <w:r>
              <w:rPr>
                <w:rFonts w:ascii="仿宋" w:hAnsi="仿宋" w:cs="Arial"/>
                <w:color w:val="000000" w:themeColor="text1"/>
                <w:sz w:val="21"/>
                <w:szCs w:val="21"/>
              </w:rPr>
              <w:t>57.7</w:t>
            </w:r>
          </w:p>
        </w:tc>
        <w:tc>
          <w:tcPr>
            <w:tcW w:w="1500" w:type="dxa"/>
            <w:vAlign w:val="center"/>
          </w:tcPr>
          <w:p w:rsidR="009173CC" w:rsidRDefault="006A3426">
            <w:pPr>
              <w:widowControl/>
              <w:spacing w:line="240" w:lineRule="auto"/>
              <w:jc w:val="center"/>
              <w:rPr>
                <w:rFonts w:ascii="仿宋" w:hAnsi="仿宋"/>
                <w:color w:val="000000" w:themeColor="text1"/>
                <w:sz w:val="21"/>
                <w:szCs w:val="21"/>
              </w:rPr>
            </w:pPr>
            <w:r>
              <w:rPr>
                <w:rFonts w:ascii="仿宋" w:hAnsi="仿宋" w:hint="eastAsia"/>
                <w:color w:val="000000" w:themeColor="text1"/>
                <w:sz w:val="21"/>
                <w:szCs w:val="21"/>
              </w:rPr>
              <w:t>57.7</w:t>
            </w:r>
          </w:p>
        </w:tc>
      </w:tr>
      <w:tr w:rsidR="009173CC">
        <w:trPr>
          <w:trHeight w:val="324"/>
          <w:jc w:val="center"/>
        </w:trPr>
        <w:tc>
          <w:tcPr>
            <w:tcW w:w="909" w:type="dxa"/>
            <w:vMerge/>
            <w:vAlign w:val="center"/>
          </w:tcPr>
          <w:p w:rsidR="009173CC" w:rsidRDefault="009173CC">
            <w:pPr>
              <w:widowControl/>
              <w:spacing w:line="240" w:lineRule="auto"/>
              <w:jc w:val="center"/>
              <w:rPr>
                <w:rFonts w:ascii="仿宋" w:hAnsi="仿宋" w:cs="Arial"/>
                <w:color w:val="000000" w:themeColor="text1"/>
                <w:kern w:val="0"/>
                <w:sz w:val="21"/>
                <w:szCs w:val="21"/>
              </w:rPr>
            </w:pPr>
          </w:p>
        </w:tc>
        <w:tc>
          <w:tcPr>
            <w:tcW w:w="621" w:type="dxa"/>
            <w:tcMar>
              <w:top w:w="15" w:type="dxa"/>
              <w:left w:w="5" w:type="dxa"/>
              <w:bottom w:w="0" w:type="dxa"/>
              <w:right w:w="5" w:type="dxa"/>
            </w:tcMar>
            <w:vAlign w:val="center"/>
          </w:tcPr>
          <w:p w:rsidR="009173CC" w:rsidRDefault="006A3426">
            <w:pPr>
              <w:widowControl/>
              <w:spacing w:line="240" w:lineRule="auto"/>
              <w:jc w:val="center"/>
              <w:rPr>
                <w:rFonts w:ascii="仿宋" w:hAnsi="仿宋" w:cs="Arial"/>
                <w:color w:val="000000" w:themeColor="text1"/>
                <w:kern w:val="0"/>
                <w:sz w:val="21"/>
                <w:szCs w:val="21"/>
              </w:rPr>
            </w:pPr>
            <w:r>
              <w:rPr>
                <w:rFonts w:ascii="仿宋" w:hAnsi="仿宋" w:cs="Arial"/>
                <w:color w:val="000000" w:themeColor="text1"/>
                <w:kern w:val="24"/>
                <w:sz w:val="21"/>
                <w:szCs w:val="21"/>
              </w:rPr>
              <w:t>4</w:t>
            </w:r>
          </w:p>
        </w:tc>
        <w:tc>
          <w:tcPr>
            <w:tcW w:w="3576" w:type="dxa"/>
            <w:tcMar>
              <w:top w:w="15" w:type="dxa"/>
              <w:left w:w="17" w:type="dxa"/>
              <w:bottom w:w="0" w:type="dxa"/>
              <w:right w:w="17" w:type="dxa"/>
            </w:tcMar>
            <w:vAlign w:val="center"/>
          </w:tcPr>
          <w:p w:rsidR="009173CC" w:rsidRDefault="006A3426">
            <w:pPr>
              <w:widowControl/>
              <w:spacing w:line="240" w:lineRule="auto"/>
              <w:jc w:val="center"/>
              <w:rPr>
                <w:rFonts w:ascii="仿宋" w:hAnsi="仿宋" w:cs="Arial"/>
                <w:color w:val="000000" w:themeColor="text1"/>
                <w:kern w:val="0"/>
                <w:sz w:val="21"/>
                <w:szCs w:val="21"/>
              </w:rPr>
            </w:pPr>
            <w:r>
              <w:rPr>
                <w:rFonts w:ascii="仿宋" w:hAnsi="仿宋" w:cs="Arial" w:hint="eastAsia"/>
                <w:color w:val="000000" w:themeColor="text1"/>
                <w:sz w:val="21"/>
                <w:szCs w:val="21"/>
              </w:rPr>
              <w:t>规划环评执行率</w:t>
            </w:r>
          </w:p>
        </w:tc>
        <w:tc>
          <w:tcPr>
            <w:tcW w:w="936" w:type="dxa"/>
            <w:vAlign w:val="center"/>
          </w:tcPr>
          <w:p w:rsidR="009173CC" w:rsidRDefault="006A3426">
            <w:pPr>
              <w:widowControl/>
              <w:spacing w:line="240" w:lineRule="auto"/>
              <w:jc w:val="center"/>
              <w:rPr>
                <w:rFonts w:ascii="仿宋" w:hAnsi="仿宋" w:cs="Arial"/>
                <w:color w:val="000000" w:themeColor="text1"/>
                <w:sz w:val="21"/>
                <w:szCs w:val="21"/>
              </w:rPr>
            </w:pPr>
            <w:r>
              <w:rPr>
                <w:rFonts w:ascii="仿宋" w:hAnsi="仿宋" w:cs="Arial" w:hint="eastAsia"/>
                <w:color w:val="000000" w:themeColor="text1"/>
                <w:sz w:val="21"/>
                <w:szCs w:val="21"/>
              </w:rPr>
              <w:t>（</w:t>
            </w:r>
            <w:r>
              <w:rPr>
                <w:rFonts w:ascii="仿宋" w:hAnsi="仿宋" w:cs="Arial"/>
                <w:color w:val="000000" w:themeColor="text1"/>
                <w:sz w:val="21"/>
                <w:szCs w:val="21"/>
              </w:rPr>
              <w:t>%）</w:t>
            </w:r>
          </w:p>
        </w:tc>
        <w:tc>
          <w:tcPr>
            <w:tcW w:w="1504" w:type="dxa"/>
            <w:tcMar>
              <w:top w:w="15" w:type="dxa"/>
              <w:left w:w="17" w:type="dxa"/>
              <w:bottom w:w="0" w:type="dxa"/>
              <w:right w:w="17" w:type="dxa"/>
            </w:tcMar>
            <w:vAlign w:val="center"/>
          </w:tcPr>
          <w:p w:rsidR="009173CC" w:rsidRDefault="006A3426">
            <w:pPr>
              <w:widowControl/>
              <w:spacing w:line="240" w:lineRule="auto"/>
              <w:jc w:val="center"/>
              <w:rPr>
                <w:rFonts w:ascii="仿宋" w:hAnsi="仿宋" w:cs="Arial"/>
                <w:color w:val="000000" w:themeColor="text1"/>
                <w:kern w:val="0"/>
                <w:sz w:val="21"/>
                <w:szCs w:val="21"/>
              </w:rPr>
            </w:pPr>
            <w:r>
              <w:rPr>
                <w:rFonts w:ascii="仿宋" w:hAnsi="仿宋" w:cs="Arial"/>
                <w:color w:val="000000" w:themeColor="text1"/>
                <w:sz w:val="21"/>
                <w:szCs w:val="21"/>
              </w:rPr>
              <w:t>100</w:t>
            </w:r>
          </w:p>
        </w:tc>
        <w:tc>
          <w:tcPr>
            <w:tcW w:w="1500" w:type="dxa"/>
            <w:vAlign w:val="center"/>
          </w:tcPr>
          <w:p w:rsidR="009173CC" w:rsidRDefault="006A3426">
            <w:pPr>
              <w:widowControl/>
              <w:spacing w:line="240" w:lineRule="auto"/>
              <w:jc w:val="center"/>
              <w:rPr>
                <w:rFonts w:ascii="仿宋" w:hAnsi="仿宋"/>
                <w:color w:val="000000" w:themeColor="text1"/>
                <w:sz w:val="21"/>
                <w:szCs w:val="21"/>
              </w:rPr>
            </w:pPr>
            <w:r>
              <w:rPr>
                <w:rFonts w:ascii="仿宋" w:hAnsi="仿宋" w:hint="eastAsia"/>
                <w:color w:val="000000" w:themeColor="text1"/>
                <w:sz w:val="21"/>
                <w:szCs w:val="21"/>
              </w:rPr>
              <w:t>100</w:t>
            </w:r>
          </w:p>
        </w:tc>
      </w:tr>
      <w:tr w:rsidR="009173CC">
        <w:trPr>
          <w:trHeight w:val="539"/>
          <w:jc w:val="center"/>
        </w:trPr>
        <w:tc>
          <w:tcPr>
            <w:tcW w:w="909" w:type="dxa"/>
            <w:vMerge w:val="restart"/>
            <w:tcMar>
              <w:top w:w="15" w:type="dxa"/>
              <w:left w:w="17" w:type="dxa"/>
              <w:bottom w:w="0" w:type="dxa"/>
              <w:right w:w="17" w:type="dxa"/>
            </w:tcMar>
            <w:vAlign w:val="center"/>
          </w:tcPr>
          <w:p w:rsidR="009173CC" w:rsidRDefault="006A3426">
            <w:pPr>
              <w:widowControl/>
              <w:spacing w:line="240" w:lineRule="auto"/>
              <w:jc w:val="center"/>
              <w:rPr>
                <w:rFonts w:ascii="仿宋" w:hAnsi="仿宋" w:cs="Arial"/>
                <w:color w:val="000000" w:themeColor="text1"/>
                <w:sz w:val="21"/>
                <w:szCs w:val="21"/>
              </w:rPr>
            </w:pPr>
            <w:r>
              <w:rPr>
                <w:rFonts w:ascii="仿宋" w:hAnsi="仿宋" w:cs="Arial" w:hint="eastAsia"/>
                <w:color w:val="000000" w:themeColor="text1"/>
                <w:sz w:val="21"/>
                <w:szCs w:val="21"/>
              </w:rPr>
              <w:t>生态</w:t>
            </w:r>
          </w:p>
          <w:p w:rsidR="009173CC" w:rsidRDefault="006A3426">
            <w:pPr>
              <w:widowControl/>
              <w:spacing w:line="240" w:lineRule="auto"/>
              <w:jc w:val="center"/>
              <w:rPr>
                <w:rFonts w:ascii="仿宋" w:hAnsi="仿宋" w:cs="Arial"/>
                <w:color w:val="000000" w:themeColor="text1"/>
                <w:kern w:val="0"/>
                <w:sz w:val="21"/>
                <w:szCs w:val="21"/>
              </w:rPr>
            </w:pPr>
            <w:r>
              <w:rPr>
                <w:rFonts w:ascii="仿宋" w:hAnsi="仿宋" w:cs="Arial" w:hint="eastAsia"/>
                <w:color w:val="000000" w:themeColor="text1"/>
                <w:sz w:val="21"/>
                <w:szCs w:val="21"/>
              </w:rPr>
              <w:t>经济</w:t>
            </w:r>
          </w:p>
        </w:tc>
        <w:tc>
          <w:tcPr>
            <w:tcW w:w="621" w:type="dxa"/>
            <w:tcMar>
              <w:top w:w="15" w:type="dxa"/>
              <w:left w:w="5" w:type="dxa"/>
              <w:bottom w:w="0" w:type="dxa"/>
              <w:right w:w="5" w:type="dxa"/>
            </w:tcMar>
            <w:vAlign w:val="center"/>
          </w:tcPr>
          <w:p w:rsidR="009173CC" w:rsidRDefault="006A3426">
            <w:pPr>
              <w:widowControl/>
              <w:spacing w:line="240" w:lineRule="auto"/>
              <w:jc w:val="center"/>
              <w:rPr>
                <w:rFonts w:ascii="仿宋" w:hAnsi="仿宋" w:cs="Arial"/>
                <w:color w:val="000000" w:themeColor="text1"/>
                <w:kern w:val="0"/>
                <w:sz w:val="21"/>
                <w:szCs w:val="21"/>
              </w:rPr>
            </w:pPr>
            <w:r>
              <w:rPr>
                <w:rFonts w:ascii="仿宋" w:hAnsi="仿宋" w:cs="Arial"/>
                <w:color w:val="000000" w:themeColor="text1"/>
                <w:kern w:val="24"/>
                <w:sz w:val="21"/>
                <w:szCs w:val="21"/>
              </w:rPr>
              <w:t>5</w:t>
            </w:r>
          </w:p>
        </w:tc>
        <w:tc>
          <w:tcPr>
            <w:tcW w:w="3576" w:type="dxa"/>
            <w:tcMar>
              <w:top w:w="15" w:type="dxa"/>
              <w:left w:w="17" w:type="dxa"/>
              <w:bottom w:w="0" w:type="dxa"/>
              <w:right w:w="17" w:type="dxa"/>
            </w:tcMar>
            <w:vAlign w:val="center"/>
          </w:tcPr>
          <w:p w:rsidR="009173CC" w:rsidRDefault="006A3426">
            <w:pPr>
              <w:widowControl/>
              <w:spacing w:line="240" w:lineRule="auto"/>
              <w:jc w:val="center"/>
              <w:rPr>
                <w:rFonts w:ascii="仿宋" w:hAnsi="仿宋" w:cs="Arial"/>
                <w:color w:val="000000" w:themeColor="text1"/>
                <w:kern w:val="0"/>
                <w:sz w:val="21"/>
                <w:szCs w:val="21"/>
              </w:rPr>
            </w:pPr>
            <w:r>
              <w:rPr>
                <w:rFonts w:ascii="仿宋" w:hAnsi="仿宋" w:cs="Arial" w:hint="eastAsia"/>
                <w:color w:val="000000" w:themeColor="text1"/>
                <w:sz w:val="21"/>
                <w:szCs w:val="21"/>
              </w:rPr>
              <w:t>万元G</w:t>
            </w:r>
            <w:r>
              <w:rPr>
                <w:rFonts w:ascii="仿宋" w:hAnsi="仿宋" w:cs="Arial"/>
                <w:color w:val="000000" w:themeColor="text1"/>
                <w:sz w:val="21"/>
                <w:szCs w:val="21"/>
              </w:rPr>
              <w:t>DP</w:t>
            </w:r>
            <w:r>
              <w:rPr>
                <w:rFonts w:ascii="仿宋" w:hAnsi="仿宋" w:cs="Arial" w:hint="eastAsia"/>
                <w:color w:val="000000" w:themeColor="text1"/>
                <w:sz w:val="21"/>
                <w:szCs w:val="21"/>
              </w:rPr>
              <w:t>能耗</w:t>
            </w:r>
          </w:p>
        </w:tc>
        <w:tc>
          <w:tcPr>
            <w:tcW w:w="936" w:type="dxa"/>
            <w:vAlign w:val="center"/>
          </w:tcPr>
          <w:p w:rsidR="009173CC" w:rsidRDefault="006A3426">
            <w:pPr>
              <w:widowControl/>
              <w:spacing w:line="240" w:lineRule="auto"/>
              <w:jc w:val="center"/>
              <w:rPr>
                <w:rFonts w:ascii="仿宋" w:hAnsi="仿宋" w:cs="Arial"/>
                <w:color w:val="000000" w:themeColor="text1"/>
                <w:sz w:val="21"/>
                <w:szCs w:val="21"/>
              </w:rPr>
            </w:pPr>
            <w:r>
              <w:rPr>
                <w:rFonts w:ascii="仿宋" w:hAnsi="仿宋" w:cs="Arial" w:hint="eastAsia"/>
                <w:color w:val="000000" w:themeColor="text1"/>
                <w:sz w:val="21"/>
                <w:szCs w:val="21"/>
              </w:rPr>
              <w:t>%</w:t>
            </w:r>
          </w:p>
        </w:tc>
        <w:tc>
          <w:tcPr>
            <w:tcW w:w="1504" w:type="dxa"/>
            <w:tcMar>
              <w:top w:w="15" w:type="dxa"/>
              <w:left w:w="17" w:type="dxa"/>
              <w:bottom w:w="0" w:type="dxa"/>
              <w:right w:w="17" w:type="dxa"/>
            </w:tcMar>
            <w:vAlign w:val="center"/>
          </w:tcPr>
          <w:p w:rsidR="009173CC" w:rsidRDefault="006A3426">
            <w:pPr>
              <w:widowControl/>
              <w:spacing w:line="240" w:lineRule="auto"/>
              <w:jc w:val="center"/>
              <w:rPr>
                <w:rFonts w:ascii="仿宋" w:hAnsi="仿宋" w:cs="Arial"/>
                <w:color w:val="000000" w:themeColor="text1"/>
                <w:kern w:val="0"/>
                <w:sz w:val="21"/>
                <w:szCs w:val="21"/>
              </w:rPr>
            </w:pPr>
            <w:r>
              <w:rPr>
                <w:rFonts w:ascii="仿宋" w:hAnsi="仿宋" w:cs="Arial" w:hint="eastAsia"/>
                <w:color w:val="000000" w:themeColor="text1"/>
                <w:sz w:val="21"/>
                <w:szCs w:val="21"/>
              </w:rPr>
              <w:t>累计下降12%</w:t>
            </w:r>
          </w:p>
        </w:tc>
        <w:tc>
          <w:tcPr>
            <w:tcW w:w="1500" w:type="dxa"/>
            <w:vAlign w:val="center"/>
          </w:tcPr>
          <w:p w:rsidR="009173CC" w:rsidRDefault="006A3426">
            <w:pPr>
              <w:spacing w:line="240" w:lineRule="auto"/>
              <w:jc w:val="center"/>
              <w:rPr>
                <w:rFonts w:ascii="仿宋" w:hAnsi="仿宋"/>
                <w:color w:val="000000" w:themeColor="text1"/>
                <w:sz w:val="21"/>
                <w:szCs w:val="21"/>
              </w:rPr>
            </w:pPr>
            <w:r>
              <w:rPr>
                <w:rFonts w:ascii="仿宋" w:hAnsi="仿宋" w:hint="eastAsia"/>
                <w:color w:val="000000" w:themeColor="text1"/>
                <w:sz w:val="21"/>
                <w:szCs w:val="21"/>
              </w:rPr>
              <w:t>累计下降15.1%</w:t>
            </w:r>
          </w:p>
        </w:tc>
      </w:tr>
      <w:tr w:rsidR="009173CC">
        <w:trPr>
          <w:trHeight w:val="539"/>
          <w:jc w:val="center"/>
        </w:trPr>
        <w:tc>
          <w:tcPr>
            <w:tcW w:w="909" w:type="dxa"/>
            <w:vMerge/>
            <w:vAlign w:val="center"/>
          </w:tcPr>
          <w:p w:rsidR="009173CC" w:rsidRDefault="009173CC">
            <w:pPr>
              <w:widowControl/>
              <w:spacing w:line="360" w:lineRule="exact"/>
              <w:jc w:val="center"/>
              <w:rPr>
                <w:rFonts w:ascii="仿宋" w:hAnsi="仿宋" w:cs="Arial"/>
                <w:color w:val="000000" w:themeColor="text1"/>
                <w:kern w:val="0"/>
                <w:sz w:val="21"/>
                <w:szCs w:val="21"/>
              </w:rPr>
            </w:pPr>
          </w:p>
        </w:tc>
        <w:tc>
          <w:tcPr>
            <w:tcW w:w="621" w:type="dxa"/>
            <w:tcMar>
              <w:top w:w="15" w:type="dxa"/>
              <w:left w:w="5" w:type="dxa"/>
              <w:bottom w:w="0" w:type="dxa"/>
              <w:right w:w="5" w:type="dxa"/>
            </w:tcMar>
            <w:vAlign w:val="center"/>
          </w:tcPr>
          <w:p w:rsidR="009173CC" w:rsidRDefault="006A3426">
            <w:pPr>
              <w:widowControl/>
              <w:spacing w:line="360" w:lineRule="exact"/>
              <w:jc w:val="center"/>
              <w:rPr>
                <w:rFonts w:ascii="仿宋" w:hAnsi="仿宋" w:cs="Arial"/>
                <w:color w:val="000000" w:themeColor="text1"/>
                <w:kern w:val="0"/>
                <w:sz w:val="21"/>
                <w:szCs w:val="21"/>
              </w:rPr>
            </w:pPr>
            <w:r>
              <w:rPr>
                <w:rFonts w:ascii="仿宋" w:hAnsi="仿宋" w:cs="Arial"/>
                <w:color w:val="000000" w:themeColor="text1"/>
                <w:kern w:val="24"/>
                <w:sz w:val="21"/>
                <w:szCs w:val="21"/>
              </w:rPr>
              <w:t>6</w:t>
            </w:r>
          </w:p>
        </w:tc>
        <w:tc>
          <w:tcPr>
            <w:tcW w:w="3576" w:type="dxa"/>
            <w:tcMar>
              <w:top w:w="15" w:type="dxa"/>
              <w:left w:w="17" w:type="dxa"/>
              <w:bottom w:w="0" w:type="dxa"/>
              <w:right w:w="17" w:type="dxa"/>
            </w:tcMar>
            <w:vAlign w:val="center"/>
          </w:tcPr>
          <w:p w:rsidR="009173CC" w:rsidRDefault="006A3426">
            <w:pPr>
              <w:widowControl/>
              <w:spacing w:line="360" w:lineRule="exact"/>
              <w:jc w:val="center"/>
              <w:rPr>
                <w:rFonts w:ascii="仿宋" w:hAnsi="仿宋" w:cs="Arial"/>
                <w:color w:val="000000" w:themeColor="text1"/>
                <w:kern w:val="0"/>
                <w:sz w:val="21"/>
                <w:szCs w:val="21"/>
              </w:rPr>
            </w:pPr>
            <w:r>
              <w:rPr>
                <w:rFonts w:ascii="仿宋" w:hAnsi="仿宋" w:cs="Arial" w:hint="eastAsia"/>
                <w:color w:val="000000" w:themeColor="text1"/>
                <w:sz w:val="21"/>
                <w:szCs w:val="21"/>
              </w:rPr>
              <w:t>万元G</w:t>
            </w:r>
            <w:r>
              <w:rPr>
                <w:rFonts w:ascii="仿宋" w:hAnsi="仿宋" w:cs="Arial"/>
                <w:color w:val="000000" w:themeColor="text1"/>
                <w:sz w:val="21"/>
                <w:szCs w:val="21"/>
              </w:rPr>
              <w:t>DP</w:t>
            </w:r>
            <w:r>
              <w:rPr>
                <w:rFonts w:ascii="仿宋" w:hAnsi="仿宋" w:cs="Arial" w:hint="eastAsia"/>
                <w:color w:val="000000" w:themeColor="text1"/>
                <w:sz w:val="21"/>
                <w:szCs w:val="21"/>
              </w:rPr>
              <w:t>水耗</w:t>
            </w:r>
          </w:p>
        </w:tc>
        <w:tc>
          <w:tcPr>
            <w:tcW w:w="936" w:type="dxa"/>
            <w:vAlign w:val="center"/>
          </w:tcPr>
          <w:p w:rsidR="009173CC" w:rsidRDefault="006A3426">
            <w:pPr>
              <w:widowControl/>
              <w:spacing w:line="360" w:lineRule="exact"/>
              <w:jc w:val="center"/>
              <w:rPr>
                <w:rFonts w:ascii="仿宋" w:hAnsi="仿宋" w:cs="Arial"/>
                <w:color w:val="000000" w:themeColor="text1"/>
                <w:sz w:val="21"/>
                <w:szCs w:val="21"/>
              </w:rPr>
            </w:pPr>
            <w:r>
              <w:rPr>
                <w:rFonts w:ascii="仿宋" w:hAnsi="仿宋" w:cs="Arial" w:hint="eastAsia"/>
                <w:color w:val="000000" w:themeColor="text1"/>
                <w:sz w:val="21"/>
                <w:szCs w:val="21"/>
              </w:rPr>
              <w:t>（立方米</w:t>
            </w:r>
            <w:r>
              <w:rPr>
                <w:rFonts w:ascii="仿宋" w:hAnsi="仿宋" w:cs="Arial"/>
                <w:color w:val="000000" w:themeColor="text1"/>
                <w:sz w:val="21"/>
                <w:szCs w:val="21"/>
              </w:rPr>
              <w:t>/万元）</w:t>
            </w:r>
          </w:p>
        </w:tc>
        <w:tc>
          <w:tcPr>
            <w:tcW w:w="1504" w:type="dxa"/>
            <w:tcMar>
              <w:top w:w="15" w:type="dxa"/>
              <w:left w:w="17" w:type="dxa"/>
              <w:bottom w:w="0" w:type="dxa"/>
              <w:right w:w="17" w:type="dxa"/>
            </w:tcMar>
            <w:vAlign w:val="center"/>
          </w:tcPr>
          <w:p w:rsidR="009173CC" w:rsidRDefault="006A3426">
            <w:pPr>
              <w:widowControl/>
              <w:spacing w:line="360" w:lineRule="exact"/>
              <w:jc w:val="center"/>
              <w:rPr>
                <w:rFonts w:ascii="仿宋" w:hAnsi="仿宋" w:cs="Arial"/>
                <w:color w:val="000000" w:themeColor="text1"/>
                <w:kern w:val="0"/>
                <w:sz w:val="21"/>
                <w:szCs w:val="21"/>
              </w:rPr>
            </w:pPr>
            <w:r>
              <w:rPr>
                <w:rFonts w:ascii="仿宋" w:hAnsi="仿宋" w:cs="Arial" w:hint="eastAsia"/>
                <w:color w:val="000000" w:themeColor="text1"/>
                <w:sz w:val="21"/>
                <w:szCs w:val="21"/>
              </w:rPr>
              <w:t>累计</w:t>
            </w:r>
            <w:r>
              <w:rPr>
                <w:rFonts w:ascii="仿宋" w:hAnsi="仿宋" w:cs="Arial"/>
                <w:color w:val="000000" w:themeColor="text1"/>
                <w:sz w:val="21"/>
                <w:szCs w:val="21"/>
              </w:rPr>
              <w:t>下降</w:t>
            </w:r>
            <w:r>
              <w:rPr>
                <w:rFonts w:ascii="仿宋" w:hAnsi="仿宋" w:cs="Arial" w:hint="eastAsia"/>
                <w:color w:val="000000" w:themeColor="text1"/>
                <w:sz w:val="21"/>
                <w:szCs w:val="21"/>
              </w:rPr>
              <w:t>10</w:t>
            </w:r>
            <w:r>
              <w:rPr>
                <w:rFonts w:ascii="仿宋" w:hAnsi="仿宋" w:cs="Arial"/>
                <w:color w:val="000000" w:themeColor="text1"/>
                <w:sz w:val="21"/>
                <w:szCs w:val="21"/>
              </w:rPr>
              <w:t>%</w:t>
            </w:r>
            <w:r>
              <w:rPr>
                <w:rFonts w:ascii="仿宋" w:hAnsi="仿宋" w:cs="Arial" w:hint="eastAsia"/>
                <w:color w:val="000000" w:themeColor="text1"/>
                <w:sz w:val="21"/>
                <w:szCs w:val="21"/>
              </w:rPr>
              <w:t>,达到1</w:t>
            </w:r>
            <w:r>
              <w:rPr>
                <w:rFonts w:ascii="仿宋" w:hAnsi="仿宋" w:cs="Arial"/>
                <w:color w:val="000000" w:themeColor="text1"/>
                <w:sz w:val="21"/>
                <w:szCs w:val="21"/>
              </w:rPr>
              <w:t>6.38</w:t>
            </w:r>
            <w:r>
              <w:rPr>
                <w:rFonts w:ascii="仿宋" w:hAnsi="仿宋" w:cs="Arial" w:hint="eastAsia"/>
                <w:color w:val="000000" w:themeColor="text1"/>
                <w:sz w:val="21"/>
                <w:szCs w:val="21"/>
              </w:rPr>
              <w:t>立方米</w:t>
            </w:r>
            <w:r>
              <w:rPr>
                <w:rFonts w:ascii="仿宋" w:hAnsi="仿宋" w:cs="Arial"/>
                <w:color w:val="000000" w:themeColor="text1"/>
                <w:sz w:val="21"/>
                <w:szCs w:val="21"/>
              </w:rPr>
              <w:t>/万元</w:t>
            </w:r>
          </w:p>
        </w:tc>
        <w:tc>
          <w:tcPr>
            <w:tcW w:w="1500" w:type="dxa"/>
            <w:vAlign w:val="center"/>
          </w:tcPr>
          <w:p w:rsidR="009173CC" w:rsidRDefault="006A3426">
            <w:pPr>
              <w:widowControl/>
              <w:spacing w:line="360" w:lineRule="exact"/>
              <w:jc w:val="center"/>
              <w:rPr>
                <w:rFonts w:ascii="仿宋" w:hAnsi="仿宋"/>
                <w:color w:val="000000" w:themeColor="text1"/>
                <w:sz w:val="21"/>
                <w:szCs w:val="21"/>
              </w:rPr>
            </w:pPr>
            <w:r>
              <w:rPr>
                <w:rFonts w:ascii="仿宋" w:hAnsi="仿宋" w:cs="Arial" w:hint="eastAsia"/>
                <w:color w:val="000000" w:themeColor="text1"/>
                <w:sz w:val="21"/>
                <w:szCs w:val="21"/>
              </w:rPr>
              <w:t>累计</w:t>
            </w:r>
            <w:r>
              <w:rPr>
                <w:rFonts w:ascii="仿宋" w:hAnsi="仿宋" w:cs="Arial"/>
                <w:color w:val="000000" w:themeColor="text1"/>
                <w:sz w:val="21"/>
                <w:szCs w:val="21"/>
              </w:rPr>
              <w:t>下降</w:t>
            </w:r>
            <w:r>
              <w:rPr>
                <w:rFonts w:ascii="仿宋" w:hAnsi="仿宋" w:cs="Arial" w:hint="eastAsia"/>
                <w:color w:val="000000" w:themeColor="text1"/>
                <w:sz w:val="21"/>
                <w:szCs w:val="21"/>
              </w:rPr>
              <w:t>35.93</w:t>
            </w:r>
            <w:r>
              <w:rPr>
                <w:rFonts w:ascii="仿宋" w:hAnsi="仿宋" w:cs="Arial"/>
                <w:color w:val="000000" w:themeColor="text1"/>
                <w:sz w:val="21"/>
                <w:szCs w:val="21"/>
              </w:rPr>
              <w:t>%</w:t>
            </w:r>
            <w:r>
              <w:rPr>
                <w:rFonts w:ascii="仿宋" w:hAnsi="仿宋" w:cs="Arial" w:hint="eastAsia"/>
                <w:color w:val="000000" w:themeColor="text1"/>
                <w:sz w:val="21"/>
                <w:szCs w:val="21"/>
              </w:rPr>
              <w:t>，达到</w:t>
            </w:r>
            <w:r>
              <w:rPr>
                <w:rFonts w:ascii="仿宋" w:hAnsi="仿宋" w:cs="Arial"/>
                <w:color w:val="000000" w:themeColor="text1"/>
                <w:sz w:val="21"/>
                <w:szCs w:val="21"/>
              </w:rPr>
              <w:t>1</w:t>
            </w:r>
            <w:r>
              <w:rPr>
                <w:rFonts w:ascii="仿宋" w:hAnsi="仿宋" w:cs="Arial" w:hint="eastAsia"/>
                <w:color w:val="000000" w:themeColor="text1"/>
                <w:sz w:val="21"/>
                <w:szCs w:val="21"/>
              </w:rPr>
              <w:t>0.9立方米</w:t>
            </w:r>
            <w:r>
              <w:rPr>
                <w:rFonts w:ascii="仿宋" w:hAnsi="仿宋" w:cs="Arial"/>
                <w:color w:val="000000" w:themeColor="text1"/>
                <w:sz w:val="21"/>
                <w:szCs w:val="21"/>
              </w:rPr>
              <w:t>/万元</w:t>
            </w:r>
          </w:p>
        </w:tc>
      </w:tr>
      <w:tr w:rsidR="009173CC">
        <w:trPr>
          <w:trHeight w:val="539"/>
          <w:jc w:val="center"/>
        </w:trPr>
        <w:tc>
          <w:tcPr>
            <w:tcW w:w="909" w:type="dxa"/>
            <w:vMerge/>
            <w:vAlign w:val="center"/>
          </w:tcPr>
          <w:p w:rsidR="009173CC" w:rsidRDefault="009173CC">
            <w:pPr>
              <w:widowControl/>
              <w:spacing w:line="360" w:lineRule="exact"/>
              <w:jc w:val="center"/>
              <w:rPr>
                <w:rFonts w:ascii="仿宋" w:hAnsi="仿宋" w:cs="Arial"/>
                <w:color w:val="000000" w:themeColor="text1"/>
                <w:kern w:val="0"/>
                <w:sz w:val="21"/>
                <w:szCs w:val="21"/>
              </w:rPr>
            </w:pPr>
          </w:p>
        </w:tc>
        <w:tc>
          <w:tcPr>
            <w:tcW w:w="621" w:type="dxa"/>
            <w:tcMar>
              <w:top w:w="15" w:type="dxa"/>
              <w:left w:w="5" w:type="dxa"/>
              <w:bottom w:w="0" w:type="dxa"/>
              <w:right w:w="5" w:type="dxa"/>
            </w:tcMar>
            <w:vAlign w:val="center"/>
          </w:tcPr>
          <w:p w:rsidR="009173CC" w:rsidRDefault="006A3426">
            <w:pPr>
              <w:widowControl/>
              <w:spacing w:line="360" w:lineRule="exact"/>
              <w:jc w:val="center"/>
              <w:rPr>
                <w:rFonts w:ascii="仿宋" w:hAnsi="仿宋" w:cs="Arial"/>
                <w:color w:val="000000" w:themeColor="text1"/>
                <w:kern w:val="0"/>
                <w:sz w:val="21"/>
                <w:szCs w:val="21"/>
              </w:rPr>
            </w:pPr>
            <w:r>
              <w:rPr>
                <w:rFonts w:ascii="仿宋" w:hAnsi="仿宋" w:cs="Arial"/>
                <w:color w:val="000000" w:themeColor="text1"/>
                <w:kern w:val="24"/>
                <w:sz w:val="21"/>
                <w:szCs w:val="21"/>
              </w:rPr>
              <w:t>7</w:t>
            </w:r>
          </w:p>
        </w:tc>
        <w:tc>
          <w:tcPr>
            <w:tcW w:w="3576" w:type="dxa"/>
            <w:tcMar>
              <w:top w:w="15" w:type="dxa"/>
              <w:left w:w="17" w:type="dxa"/>
              <w:bottom w:w="0" w:type="dxa"/>
              <w:right w:w="17" w:type="dxa"/>
            </w:tcMar>
            <w:vAlign w:val="center"/>
          </w:tcPr>
          <w:p w:rsidR="009173CC" w:rsidRDefault="006A3426">
            <w:pPr>
              <w:widowControl/>
              <w:spacing w:line="360" w:lineRule="exact"/>
              <w:jc w:val="center"/>
              <w:rPr>
                <w:rFonts w:ascii="仿宋" w:hAnsi="仿宋" w:cs="Arial"/>
                <w:color w:val="000000" w:themeColor="text1"/>
                <w:kern w:val="0"/>
                <w:sz w:val="21"/>
                <w:szCs w:val="21"/>
              </w:rPr>
            </w:pPr>
            <w:r>
              <w:rPr>
                <w:rFonts w:ascii="仿宋" w:hAnsi="仿宋" w:cs="Arial" w:hint="eastAsia"/>
                <w:color w:val="000000" w:themeColor="text1"/>
                <w:sz w:val="21"/>
                <w:szCs w:val="21"/>
              </w:rPr>
              <w:t>单位工业用地工业增加值</w:t>
            </w:r>
          </w:p>
        </w:tc>
        <w:tc>
          <w:tcPr>
            <w:tcW w:w="936" w:type="dxa"/>
            <w:vAlign w:val="center"/>
          </w:tcPr>
          <w:p w:rsidR="009173CC" w:rsidRDefault="006A3426">
            <w:pPr>
              <w:widowControl/>
              <w:spacing w:line="360" w:lineRule="exact"/>
              <w:jc w:val="center"/>
              <w:rPr>
                <w:rFonts w:ascii="仿宋" w:hAnsi="仿宋" w:cs="Arial"/>
                <w:color w:val="000000" w:themeColor="text1"/>
                <w:sz w:val="21"/>
                <w:szCs w:val="21"/>
              </w:rPr>
            </w:pPr>
            <w:r>
              <w:rPr>
                <w:rFonts w:ascii="仿宋" w:hAnsi="仿宋" w:cs="Arial"/>
                <w:color w:val="000000" w:themeColor="text1"/>
                <w:sz w:val="21"/>
                <w:szCs w:val="21"/>
              </w:rPr>
              <w:t>(万元/亩)</w:t>
            </w:r>
          </w:p>
        </w:tc>
        <w:tc>
          <w:tcPr>
            <w:tcW w:w="1504" w:type="dxa"/>
            <w:tcMar>
              <w:top w:w="15" w:type="dxa"/>
              <w:left w:w="17" w:type="dxa"/>
              <w:bottom w:w="0" w:type="dxa"/>
              <w:right w:w="17" w:type="dxa"/>
            </w:tcMar>
            <w:vAlign w:val="center"/>
          </w:tcPr>
          <w:p w:rsidR="009173CC" w:rsidRDefault="006A3426">
            <w:pPr>
              <w:widowControl/>
              <w:spacing w:line="360" w:lineRule="exact"/>
              <w:jc w:val="center"/>
              <w:rPr>
                <w:rFonts w:ascii="仿宋" w:hAnsi="仿宋" w:cs="Arial"/>
                <w:color w:val="000000" w:themeColor="text1"/>
                <w:kern w:val="0"/>
                <w:sz w:val="21"/>
                <w:szCs w:val="21"/>
              </w:rPr>
            </w:pPr>
            <w:r>
              <w:rPr>
                <w:rFonts w:ascii="仿宋" w:hAnsi="仿宋" w:cs="Arial" w:hint="eastAsia"/>
                <w:color w:val="000000" w:themeColor="text1"/>
                <w:sz w:val="21"/>
                <w:szCs w:val="21"/>
              </w:rPr>
              <w:t>≥</w:t>
            </w:r>
            <w:r>
              <w:rPr>
                <w:rFonts w:ascii="仿宋" w:hAnsi="仿宋" w:cs="Arial"/>
                <w:color w:val="000000" w:themeColor="text1"/>
                <w:sz w:val="21"/>
                <w:szCs w:val="21"/>
              </w:rPr>
              <w:t>85</w:t>
            </w:r>
          </w:p>
        </w:tc>
        <w:tc>
          <w:tcPr>
            <w:tcW w:w="1500" w:type="dxa"/>
            <w:vAlign w:val="center"/>
          </w:tcPr>
          <w:p w:rsidR="009173CC" w:rsidRDefault="006A3426">
            <w:pPr>
              <w:spacing w:line="360" w:lineRule="exact"/>
              <w:jc w:val="center"/>
              <w:rPr>
                <w:rFonts w:ascii="仿宋" w:hAnsi="仿宋"/>
                <w:color w:val="000000" w:themeColor="text1"/>
                <w:sz w:val="21"/>
                <w:szCs w:val="21"/>
              </w:rPr>
            </w:pPr>
            <w:r>
              <w:rPr>
                <w:rFonts w:ascii="仿宋" w:hAnsi="仿宋" w:cs="Arial" w:hint="eastAsia"/>
                <w:color w:val="000000" w:themeColor="text1"/>
                <w:kern w:val="0"/>
                <w:sz w:val="21"/>
                <w:szCs w:val="21"/>
              </w:rPr>
              <w:t>138.2</w:t>
            </w:r>
          </w:p>
        </w:tc>
      </w:tr>
      <w:tr w:rsidR="009173CC">
        <w:trPr>
          <w:trHeight w:val="1058"/>
          <w:jc w:val="center"/>
        </w:trPr>
        <w:tc>
          <w:tcPr>
            <w:tcW w:w="909" w:type="dxa"/>
            <w:vMerge/>
            <w:vAlign w:val="center"/>
          </w:tcPr>
          <w:p w:rsidR="009173CC" w:rsidRDefault="009173CC">
            <w:pPr>
              <w:widowControl/>
              <w:spacing w:line="360" w:lineRule="exact"/>
              <w:jc w:val="center"/>
              <w:rPr>
                <w:rFonts w:ascii="仿宋" w:hAnsi="仿宋" w:cs="Arial"/>
                <w:color w:val="000000" w:themeColor="text1"/>
                <w:kern w:val="0"/>
                <w:sz w:val="21"/>
                <w:szCs w:val="21"/>
              </w:rPr>
            </w:pPr>
          </w:p>
        </w:tc>
        <w:tc>
          <w:tcPr>
            <w:tcW w:w="621" w:type="dxa"/>
            <w:tcMar>
              <w:top w:w="15" w:type="dxa"/>
              <w:left w:w="5" w:type="dxa"/>
              <w:bottom w:w="0" w:type="dxa"/>
              <w:right w:w="5" w:type="dxa"/>
            </w:tcMar>
            <w:vAlign w:val="center"/>
          </w:tcPr>
          <w:p w:rsidR="009173CC" w:rsidRDefault="006A3426">
            <w:pPr>
              <w:widowControl/>
              <w:spacing w:line="360" w:lineRule="exact"/>
              <w:jc w:val="center"/>
              <w:rPr>
                <w:rFonts w:ascii="仿宋" w:hAnsi="仿宋" w:cs="Arial"/>
                <w:color w:val="000000" w:themeColor="text1"/>
                <w:kern w:val="0"/>
                <w:sz w:val="21"/>
                <w:szCs w:val="21"/>
              </w:rPr>
            </w:pPr>
            <w:r>
              <w:rPr>
                <w:rFonts w:ascii="仿宋" w:hAnsi="仿宋" w:cs="Arial"/>
                <w:color w:val="000000" w:themeColor="text1"/>
                <w:kern w:val="24"/>
                <w:sz w:val="21"/>
                <w:szCs w:val="21"/>
              </w:rPr>
              <w:t>8</w:t>
            </w:r>
          </w:p>
        </w:tc>
        <w:tc>
          <w:tcPr>
            <w:tcW w:w="3576" w:type="dxa"/>
            <w:tcMar>
              <w:top w:w="15" w:type="dxa"/>
              <w:left w:w="17" w:type="dxa"/>
              <w:bottom w:w="0" w:type="dxa"/>
              <w:right w:w="17" w:type="dxa"/>
            </w:tcMar>
            <w:vAlign w:val="center"/>
          </w:tcPr>
          <w:p w:rsidR="009173CC" w:rsidRDefault="006A3426">
            <w:pPr>
              <w:widowControl/>
              <w:spacing w:line="360" w:lineRule="exact"/>
              <w:jc w:val="center"/>
              <w:rPr>
                <w:rFonts w:ascii="仿宋" w:hAnsi="仿宋" w:cs="Arial"/>
                <w:color w:val="000000" w:themeColor="text1"/>
                <w:kern w:val="0"/>
                <w:sz w:val="21"/>
                <w:szCs w:val="21"/>
              </w:rPr>
            </w:pPr>
            <w:r>
              <w:rPr>
                <w:rFonts w:ascii="仿宋" w:hAnsi="仿宋" w:cs="Arial" w:hint="eastAsia"/>
                <w:color w:val="000000" w:themeColor="text1"/>
                <w:sz w:val="21"/>
                <w:szCs w:val="21"/>
              </w:rPr>
              <w:t>应当实施强制性清洁生产企业通过审核的比例</w:t>
            </w:r>
          </w:p>
        </w:tc>
        <w:tc>
          <w:tcPr>
            <w:tcW w:w="936" w:type="dxa"/>
            <w:vAlign w:val="center"/>
          </w:tcPr>
          <w:p w:rsidR="009173CC" w:rsidRDefault="006A3426">
            <w:pPr>
              <w:widowControl/>
              <w:spacing w:line="360" w:lineRule="exact"/>
              <w:jc w:val="center"/>
              <w:rPr>
                <w:rFonts w:ascii="仿宋" w:hAnsi="仿宋" w:cs="Arial"/>
                <w:color w:val="000000" w:themeColor="text1"/>
                <w:sz w:val="21"/>
                <w:szCs w:val="21"/>
              </w:rPr>
            </w:pPr>
            <w:r>
              <w:rPr>
                <w:rFonts w:ascii="仿宋" w:hAnsi="仿宋" w:cs="Arial" w:hint="eastAsia"/>
                <w:color w:val="000000" w:themeColor="text1"/>
                <w:sz w:val="21"/>
                <w:szCs w:val="21"/>
              </w:rPr>
              <w:t>（</w:t>
            </w:r>
            <w:r>
              <w:rPr>
                <w:rFonts w:ascii="仿宋" w:hAnsi="仿宋" w:cs="Arial"/>
                <w:color w:val="000000" w:themeColor="text1"/>
                <w:sz w:val="21"/>
                <w:szCs w:val="21"/>
              </w:rPr>
              <w:t>%）</w:t>
            </w:r>
          </w:p>
        </w:tc>
        <w:tc>
          <w:tcPr>
            <w:tcW w:w="1504" w:type="dxa"/>
            <w:tcMar>
              <w:top w:w="15" w:type="dxa"/>
              <w:left w:w="17" w:type="dxa"/>
              <w:bottom w:w="0" w:type="dxa"/>
              <w:right w:w="17" w:type="dxa"/>
            </w:tcMar>
            <w:vAlign w:val="center"/>
          </w:tcPr>
          <w:p w:rsidR="009173CC" w:rsidRDefault="006A3426">
            <w:pPr>
              <w:widowControl/>
              <w:spacing w:line="360" w:lineRule="exact"/>
              <w:jc w:val="center"/>
              <w:rPr>
                <w:rFonts w:ascii="仿宋" w:hAnsi="仿宋" w:cs="Arial"/>
                <w:color w:val="000000" w:themeColor="text1"/>
                <w:kern w:val="0"/>
                <w:sz w:val="21"/>
                <w:szCs w:val="21"/>
              </w:rPr>
            </w:pPr>
            <w:r>
              <w:rPr>
                <w:rFonts w:ascii="仿宋" w:hAnsi="仿宋" w:cs="Arial"/>
                <w:color w:val="000000" w:themeColor="text1"/>
                <w:sz w:val="21"/>
                <w:szCs w:val="21"/>
              </w:rPr>
              <w:t>100</w:t>
            </w:r>
          </w:p>
        </w:tc>
        <w:tc>
          <w:tcPr>
            <w:tcW w:w="1500" w:type="dxa"/>
            <w:vAlign w:val="center"/>
          </w:tcPr>
          <w:p w:rsidR="009173CC" w:rsidRDefault="006A3426">
            <w:pPr>
              <w:spacing w:line="360" w:lineRule="exact"/>
              <w:jc w:val="center"/>
              <w:rPr>
                <w:rFonts w:ascii="仿宋" w:hAnsi="仿宋"/>
                <w:color w:val="000000" w:themeColor="text1"/>
                <w:sz w:val="21"/>
                <w:szCs w:val="21"/>
              </w:rPr>
            </w:pPr>
            <w:r>
              <w:rPr>
                <w:rFonts w:ascii="仿宋" w:hAnsi="仿宋"/>
                <w:color w:val="000000" w:themeColor="text1"/>
                <w:sz w:val="21"/>
                <w:szCs w:val="21"/>
              </w:rPr>
              <w:t>100</w:t>
            </w:r>
          </w:p>
        </w:tc>
      </w:tr>
      <w:tr w:rsidR="009173CC">
        <w:trPr>
          <w:trHeight w:val="499"/>
          <w:jc w:val="center"/>
        </w:trPr>
        <w:tc>
          <w:tcPr>
            <w:tcW w:w="909" w:type="dxa"/>
            <w:vMerge w:val="restart"/>
            <w:tcMar>
              <w:top w:w="15" w:type="dxa"/>
              <w:left w:w="17" w:type="dxa"/>
              <w:bottom w:w="0" w:type="dxa"/>
              <w:right w:w="17" w:type="dxa"/>
            </w:tcMar>
            <w:vAlign w:val="center"/>
          </w:tcPr>
          <w:p w:rsidR="009173CC" w:rsidRDefault="006A3426">
            <w:pPr>
              <w:spacing w:line="360" w:lineRule="exact"/>
              <w:jc w:val="center"/>
              <w:rPr>
                <w:rFonts w:ascii="仿宋" w:hAnsi="仿宋"/>
                <w:color w:val="000000" w:themeColor="text1"/>
                <w:sz w:val="21"/>
                <w:szCs w:val="21"/>
              </w:rPr>
            </w:pPr>
            <w:r>
              <w:rPr>
                <w:rFonts w:ascii="仿宋" w:hAnsi="仿宋" w:hint="eastAsia"/>
                <w:color w:val="000000" w:themeColor="text1"/>
                <w:sz w:val="21"/>
                <w:szCs w:val="21"/>
              </w:rPr>
              <w:t>生态</w:t>
            </w:r>
          </w:p>
          <w:p w:rsidR="009173CC" w:rsidRDefault="006A3426">
            <w:pPr>
              <w:spacing w:line="360" w:lineRule="exact"/>
              <w:jc w:val="center"/>
              <w:rPr>
                <w:rFonts w:ascii="仿宋" w:hAnsi="仿宋"/>
                <w:color w:val="000000" w:themeColor="text1"/>
                <w:sz w:val="21"/>
                <w:szCs w:val="21"/>
              </w:rPr>
            </w:pPr>
            <w:r>
              <w:rPr>
                <w:rFonts w:ascii="仿宋" w:hAnsi="仿宋" w:hint="eastAsia"/>
                <w:color w:val="000000" w:themeColor="text1"/>
                <w:sz w:val="21"/>
                <w:szCs w:val="21"/>
              </w:rPr>
              <w:t>环境</w:t>
            </w:r>
          </w:p>
        </w:tc>
        <w:tc>
          <w:tcPr>
            <w:tcW w:w="621" w:type="dxa"/>
            <w:tcMar>
              <w:top w:w="15" w:type="dxa"/>
              <w:left w:w="17" w:type="dxa"/>
              <w:bottom w:w="0" w:type="dxa"/>
              <w:right w:w="17" w:type="dxa"/>
            </w:tcMar>
            <w:vAlign w:val="center"/>
          </w:tcPr>
          <w:p w:rsidR="009173CC" w:rsidRDefault="006A3426">
            <w:pPr>
              <w:spacing w:line="360" w:lineRule="exact"/>
              <w:jc w:val="center"/>
              <w:rPr>
                <w:rFonts w:ascii="仿宋" w:hAnsi="仿宋"/>
                <w:color w:val="000000" w:themeColor="text1"/>
                <w:sz w:val="21"/>
                <w:szCs w:val="21"/>
              </w:rPr>
            </w:pPr>
            <w:r>
              <w:rPr>
                <w:rFonts w:ascii="仿宋" w:hAnsi="仿宋"/>
                <w:color w:val="000000" w:themeColor="text1"/>
                <w:sz w:val="21"/>
                <w:szCs w:val="21"/>
              </w:rPr>
              <w:t>9</w:t>
            </w:r>
          </w:p>
        </w:tc>
        <w:tc>
          <w:tcPr>
            <w:tcW w:w="3576" w:type="dxa"/>
            <w:tcMar>
              <w:top w:w="15" w:type="dxa"/>
              <w:left w:w="17" w:type="dxa"/>
              <w:bottom w:w="0" w:type="dxa"/>
              <w:right w:w="17" w:type="dxa"/>
            </w:tcMar>
            <w:vAlign w:val="center"/>
          </w:tcPr>
          <w:p w:rsidR="009173CC" w:rsidRDefault="006A3426">
            <w:pPr>
              <w:spacing w:line="360" w:lineRule="exact"/>
              <w:jc w:val="center"/>
              <w:rPr>
                <w:rFonts w:ascii="仿宋" w:hAnsi="仿宋"/>
                <w:color w:val="000000" w:themeColor="text1"/>
                <w:sz w:val="21"/>
                <w:szCs w:val="21"/>
              </w:rPr>
            </w:pPr>
            <w:r>
              <w:rPr>
                <w:rFonts w:ascii="仿宋" w:hAnsi="仿宋" w:hint="eastAsia"/>
                <w:color w:val="000000" w:themeColor="text1"/>
                <w:sz w:val="21"/>
                <w:szCs w:val="21"/>
              </w:rPr>
              <w:t>环境空气质量优良天数比例</w:t>
            </w:r>
          </w:p>
        </w:tc>
        <w:tc>
          <w:tcPr>
            <w:tcW w:w="936" w:type="dxa"/>
            <w:vAlign w:val="center"/>
          </w:tcPr>
          <w:p w:rsidR="009173CC" w:rsidRDefault="006A3426">
            <w:pPr>
              <w:spacing w:line="360" w:lineRule="exact"/>
              <w:jc w:val="center"/>
              <w:rPr>
                <w:rFonts w:ascii="仿宋" w:hAnsi="仿宋"/>
                <w:color w:val="000000" w:themeColor="text1"/>
                <w:sz w:val="21"/>
                <w:szCs w:val="21"/>
              </w:rPr>
            </w:pPr>
            <w:r>
              <w:rPr>
                <w:rFonts w:ascii="仿宋" w:hAnsi="仿宋"/>
                <w:color w:val="000000" w:themeColor="text1"/>
                <w:sz w:val="21"/>
                <w:szCs w:val="21"/>
              </w:rPr>
              <w:t>(%)</w:t>
            </w:r>
          </w:p>
        </w:tc>
        <w:tc>
          <w:tcPr>
            <w:tcW w:w="1504" w:type="dxa"/>
            <w:tcMar>
              <w:top w:w="15" w:type="dxa"/>
              <w:left w:w="17" w:type="dxa"/>
              <w:bottom w:w="0" w:type="dxa"/>
              <w:right w:w="17" w:type="dxa"/>
            </w:tcMar>
            <w:vAlign w:val="center"/>
          </w:tcPr>
          <w:p w:rsidR="009173CC" w:rsidRDefault="006A3426">
            <w:pPr>
              <w:spacing w:line="360" w:lineRule="exact"/>
              <w:jc w:val="center"/>
              <w:rPr>
                <w:rFonts w:ascii="仿宋" w:hAnsi="仿宋"/>
                <w:color w:val="000000" w:themeColor="text1"/>
                <w:sz w:val="21"/>
                <w:szCs w:val="21"/>
              </w:rPr>
            </w:pPr>
            <w:r>
              <w:rPr>
                <w:rFonts w:ascii="仿宋" w:hAnsi="仿宋" w:hint="eastAsia"/>
                <w:color w:val="000000" w:themeColor="text1"/>
                <w:sz w:val="21"/>
                <w:szCs w:val="21"/>
              </w:rPr>
              <w:t>≥</w:t>
            </w:r>
            <w:r>
              <w:rPr>
                <w:rFonts w:ascii="仿宋" w:hAnsi="仿宋"/>
                <w:color w:val="000000" w:themeColor="text1"/>
                <w:sz w:val="21"/>
                <w:szCs w:val="21"/>
              </w:rPr>
              <w:t>96</w:t>
            </w:r>
          </w:p>
        </w:tc>
        <w:tc>
          <w:tcPr>
            <w:tcW w:w="1500" w:type="dxa"/>
            <w:vAlign w:val="center"/>
          </w:tcPr>
          <w:p w:rsidR="009173CC" w:rsidRDefault="006A3426">
            <w:pPr>
              <w:spacing w:line="360" w:lineRule="exact"/>
              <w:jc w:val="center"/>
              <w:rPr>
                <w:rFonts w:ascii="仿宋" w:hAnsi="仿宋"/>
                <w:color w:val="000000" w:themeColor="text1"/>
                <w:sz w:val="21"/>
                <w:szCs w:val="21"/>
              </w:rPr>
            </w:pPr>
            <w:r>
              <w:rPr>
                <w:rFonts w:ascii="仿宋" w:hAnsi="仿宋"/>
                <w:color w:val="000000" w:themeColor="text1"/>
                <w:sz w:val="21"/>
                <w:szCs w:val="21"/>
              </w:rPr>
              <w:t>99.7</w:t>
            </w:r>
          </w:p>
        </w:tc>
      </w:tr>
      <w:tr w:rsidR="009173CC">
        <w:trPr>
          <w:trHeight w:val="750"/>
          <w:jc w:val="center"/>
        </w:trPr>
        <w:tc>
          <w:tcPr>
            <w:tcW w:w="909" w:type="dxa"/>
            <w:vMerge/>
            <w:vAlign w:val="center"/>
          </w:tcPr>
          <w:p w:rsidR="009173CC" w:rsidRDefault="009173CC">
            <w:pPr>
              <w:spacing w:line="360" w:lineRule="exact"/>
              <w:jc w:val="center"/>
              <w:rPr>
                <w:rFonts w:ascii="仿宋" w:hAnsi="仿宋"/>
                <w:color w:val="000000" w:themeColor="text1"/>
                <w:sz w:val="21"/>
                <w:szCs w:val="21"/>
              </w:rPr>
            </w:pPr>
          </w:p>
        </w:tc>
        <w:tc>
          <w:tcPr>
            <w:tcW w:w="621" w:type="dxa"/>
            <w:tcMar>
              <w:top w:w="15" w:type="dxa"/>
              <w:left w:w="17" w:type="dxa"/>
              <w:bottom w:w="0" w:type="dxa"/>
              <w:right w:w="17" w:type="dxa"/>
            </w:tcMar>
            <w:vAlign w:val="center"/>
          </w:tcPr>
          <w:p w:rsidR="009173CC" w:rsidRDefault="006A3426">
            <w:pPr>
              <w:spacing w:line="360" w:lineRule="exact"/>
              <w:jc w:val="center"/>
              <w:rPr>
                <w:rFonts w:ascii="仿宋" w:hAnsi="仿宋"/>
                <w:color w:val="000000" w:themeColor="text1"/>
                <w:sz w:val="21"/>
                <w:szCs w:val="21"/>
              </w:rPr>
            </w:pPr>
            <w:r>
              <w:rPr>
                <w:rFonts w:ascii="仿宋" w:hAnsi="仿宋"/>
                <w:color w:val="000000" w:themeColor="text1"/>
                <w:sz w:val="21"/>
                <w:szCs w:val="21"/>
              </w:rPr>
              <w:t>10</w:t>
            </w:r>
          </w:p>
        </w:tc>
        <w:tc>
          <w:tcPr>
            <w:tcW w:w="3576" w:type="dxa"/>
            <w:tcMar>
              <w:top w:w="15" w:type="dxa"/>
              <w:left w:w="17" w:type="dxa"/>
              <w:bottom w:w="0" w:type="dxa"/>
              <w:right w:w="17" w:type="dxa"/>
            </w:tcMar>
            <w:vAlign w:val="center"/>
          </w:tcPr>
          <w:p w:rsidR="009173CC" w:rsidRDefault="006A3426">
            <w:pPr>
              <w:spacing w:line="360" w:lineRule="exact"/>
              <w:jc w:val="center"/>
              <w:rPr>
                <w:rFonts w:ascii="仿宋" w:hAnsi="仿宋"/>
                <w:color w:val="000000" w:themeColor="text1"/>
                <w:sz w:val="21"/>
                <w:szCs w:val="21"/>
              </w:rPr>
            </w:pPr>
            <w:r>
              <w:rPr>
                <w:rFonts w:ascii="仿宋" w:hAnsi="仿宋" w:hint="eastAsia"/>
                <w:color w:val="000000" w:themeColor="text1"/>
                <w:sz w:val="21"/>
                <w:szCs w:val="21"/>
              </w:rPr>
              <w:t>地表水环境质量水质达到或优于Ⅲ类的比例</w:t>
            </w:r>
          </w:p>
        </w:tc>
        <w:tc>
          <w:tcPr>
            <w:tcW w:w="936" w:type="dxa"/>
            <w:vAlign w:val="center"/>
          </w:tcPr>
          <w:p w:rsidR="009173CC" w:rsidRDefault="006A3426">
            <w:pPr>
              <w:spacing w:line="360" w:lineRule="exact"/>
              <w:jc w:val="center"/>
              <w:rPr>
                <w:rFonts w:ascii="仿宋" w:hAnsi="仿宋"/>
                <w:color w:val="000000" w:themeColor="text1"/>
                <w:sz w:val="21"/>
                <w:szCs w:val="21"/>
              </w:rPr>
            </w:pPr>
            <w:r>
              <w:rPr>
                <w:rFonts w:ascii="仿宋" w:hAnsi="仿宋"/>
                <w:color w:val="000000" w:themeColor="text1"/>
                <w:sz w:val="21"/>
                <w:szCs w:val="21"/>
              </w:rPr>
              <w:t>(%)</w:t>
            </w:r>
          </w:p>
        </w:tc>
        <w:tc>
          <w:tcPr>
            <w:tcW w:w="1504" w:type="dxa"/>
            <w:tcMar>
              <w:top w:w="15" w:type="dxa"/>
              <w:left w:w="17" w:type="dxa"/>
              <w:bottom w:w="0" w:type="dxa"/>
              <w:right w:w="17" w:type="dxa"/>
            </w:tcMar>
            <w:vAlign w:val="center"/>
          </w:tcPr>
          <w:p w:rsidR="009173CC" w:rsidRDefault="006A3426">
            <w:pPr>
              <w:spacing w:line="360" w:lineRule="exact"/>
              <w:jc w:val="center"/>
              <w:rPr>
                <w:rFonts w:ascii="仿宋" w:hAnsi="仿宋"/>
                <w:color w:val="000000" w:themeColor="text1"/>
                <w:sz w:val="21"/>
                <w:szCs w:val="21"/>
              </w:rPr>
            </w:pPr>
            <w:r>
              <w:rPr>
                <w:rFonts w:ascii="仿宋" w:hAnsi="仿宋" w:hint="eastAsia"/>
                <w:color w:val="000000" w:themeColor="text1"/>
                <w:sz w:val="21"/>
                <w:szCs w:val="21"/>
              </w:rPr>
              <w:t>＞</w:t>
            </w:r>
            <w:r>
              <w:rPr>
                <w:rFonts w:ascii="仿宋" w:hAnsi="仿宋"/>
                <w:color w:val="000000" w:themeColor="text1"/>
                <w:sz w:val="21"/>
                <w:szCs w:val="21"/>
              </w:rPr>
              <w:t>70</w:t>
            </w:r>
          </w:p>
        </w:tc>
        <w:tc>
          <w:tcPr>
            <w:tcW w:w="1500" w:type="dxa"/>
            <w:vAlign w:val="center"/>
          </w:tcPr>
          <w:p w:rsidR="009173CC" w:rsidRDefault="006A3426">
            <w:pPr>
              <w:spacing w:line="360" w:lineRule="exact"/>
              <w:jc w:val="center"/>
              <w:rPr>
                <w:rFonts w:ascii="仿宋" w:eastAsia="宋体" w:hAnsi="仿宋"/>
                <w:color w:val="000000" w:themeColor="text1"/>
                <w:sz w:val="21"/>
                <w:szCs w:val="21"/>
              </w:rPr>
            </w:pPr>
            <w:r>
              <w:rPr>
                <w:rFonts w:ascii="仿宋" w:eastAsia="宋体" w:hAnsi="仿宋" w:hint="eastAsia"/>
                <w:color w:val="000000" w:themeColor="text1"/>
                <w:sz w:val="21"/>
                <w:szCs w:val="21"/>
              </w:rPr>
              <w:t>100</w:t>
            </w:r>
          </w:p>
        </w:tc>
      </w:tr>
      <w:tr w:rsidR="009173CC">
        <w:trPr>
          <w:trHeight w:val="750"/>
          <w:jc w:val="center"/>
        </w:trPr>
        <w:tc>
          <w:tcPr>
            <w:tcW w:w="909" w:type="dxa"/>
            <w:vMerge/>
            <w:vAlign w:val="center"/>
          </w:tcPr>
          <w:p w:rsidR="009173CC" w:rsidRDefault="009173CC">
            <w:pPr>
              <w:spacing w:line="360" w:lineRule="exact"/>
              <w:jc w:val="center"/>
              <w:rPr>
                <w:rFonts w:ascii="仿宋" w:hAnsi="仿宋"/>
                <w:color w:val="000000" w:themeColor="text1"/>
                <w:sz w:val="21"/>
                <w:szCs w:val="21"/>
              </w:rPr>
            </w:pPr>
          </w:p>
        </w:tc>
        <w:tc>
          <w:tcPr>
            <w:tcW w:w="621" w:type="dxa"/>
            <w:tcMar>
              <w:top w:w="15" w:type="dxa"/>
              <w:left w:w="17" w:type="dxa"/>
              <w:bottom w:w="0" w:type="dxa"/>
              <w:right w:w="17" w:type="dxa"/>
            </w:tcMar>
            <w:vAlign w:val="center"/>
          </w:tcPr>
          <w:p w:rsidR="009173CC" w:rsidRDefault="006A3426">
            <w:pPr>
              <w:spacing w:line="360" w:lineRule="exact"/>
              <w:jc w:val="center"/>
              <w:rPr>
                <w:rFonts w:ascii="仿宋" w:hAnsi="仿宋"/>
                <w:color w:val="000000" w:themeColor="text1"/>
                <w:sz w:val="21"/>
                <w:szCs w:val="21"/>
              </w:rPr>
            </w:pPr>
            <w:r>
              <w:rPr>
                <w:rFonts w:ascii="仿宋" w:hAnsi="仿宋"/>
                <w:color w:val="000000" w:themeColor="text1"/>
                <w:sz w:val="21"/>
                <w:szCs w:val="21"/>
              </w:rPr>
              <w:t>11</w:t>
            </w:r>
          </w:p>
        </w:tc>
        <w:tc>
          <w:tcPr>
            <w:tcW w:w="3576" w:type="dxa"/>
            <w:tcMar>
              <w:top w:w="15" w:type="dxa"/>
              <w:left w:w="17" w:type="dxa"/>
              <w:bottom w:w="0" w:type="dxa"/>
              <w:right w:w="17" w:type="dxa"/>
            </w:tcMar>
            <w:vAlign w:val="center"/>
          </w:tcPr>
          <w:p w:rsidR="009173CC" w:rsidRDefault="006A3426">
            <w:pPr>
              <w:spacing w:line="360" w:lineRule="exact"/>
              <w:jc w:val="center"/>
              <w:rPr>
                <w:rFonts w:ascii="仿宋" w:hAnsi="仿宋"/>
                <w:color w:val="000000" w:themeColor="text1"/>
                <w:sz w:val="21"/>
                <w:szCs w:val="21"/>
              </w:rPr>
            </w:pPr>
            <w:r>
              <w:rPr>
                <w:rFonts w:ascii="仿宋" w:hAnsi="仿宋" w:hint="eastAsia"/>
                <w:color w:val="000000" w:themeColor="text1"/>
                <w:sz w:val="21"/>
                <w:szCs w:val="21"/>
              </w:rPr>
              <w:t>厦门湾局部海域水质优良（Ⅰ、Ⅱ类）比例</w:t>
            </w:r>
          </w:p>
        </w:tc>
        <w:tc>
          <w:tcPr>
            <w:tcW w:w="936" w:type="dxa"/>
            <w:vAlign w:val="center"/>
          </w:tcPr>
          <w:p w:rsidR="009173CC" w:rsidRDefault="006A3426">
            <w:pPr>
              <w:spacing w:line="360" w:lineRule="exact"/>
              <w:jc w:val="center"/>
              <w:rPr>
                <w:rFonts w:ascii="仿宋" w:hAnsi="仿宋"/>
                <w:color w:val="000000" w:themeColor="text1"/>
                <w:sz w:val="21"/>
                <w:szCs w:val="21"/>
              </w:rPr>
            </w:pPr>
            <w:r>
              <w:rPr>
                <w:rFonts w:ascii="仿宋" w:hAnsi="仿宋"/>
                <w:color w:val="000000" w:themeColor="text1"/>
                <w:sz w:val="21"/>
                <w:szCs w:val="21"/>
              </w:rPr>
              <w:t>(%)</w:t>
            </w:r>
          </w:p>
        </w:tc>
        <w:tc>
          <w:tcPr>
            <w:tcW w:w="1504" w:type="dxa"/>
            <w:tcMar>
              <w:top w:w="15" w:type="dxa"/>
              <w:left w:w="17" w:type="dxa"/>
              <w:bottom w:w="0" w:type="dxa"/>
              <w:right w:w="17" w:type="dxa"/>
            </w:tcMar>
            <w:vAlign w:val="center"/>
          </w:tcPr>
          <w:p w:rsidR="009173CC" w:rsidRDefault="006A3426">
            <w:pPr>
              <w:spacing w:line="360" w:lineRule="exact"/>
              <w:jc w:val="center"/>
              <w:rPr>
                <w:rFonts w:ascii="仿宋" w:hAnsi="仿宋"/>
                <w:color w:val="000000" w:themeColor="text1"/>
                <w:sz w:val="21"/>
                <w:szCs w:val="21"/>
              </w:rPr>
            </w:pPr>
            <w:r>
              <w:rPr>
                <w:rFonts w:ascii="仿宋" w:hAnsi="仿宋"/>
                <w:color w:val="000000" w:themeColor="text1"/>
                <w:sz w:val="21"/>
                <w:szCs w:val="21"/>
              </w:rPr>
              <w:t>65.2</w:t>
            </w:r>
          </w:p>
        </w:tc>
        <w:tc>
          <w:tcPr>
            <w:tcW w:w="1500" w:type="dxa"/>
            <w:vAlign w:val="center"/>
          </w:tcPr>
          <w:p w:rsidR="009173CC" w:rsidRDefault="006A3426">
            <w:pPr>
              <w:spacing w:line="360" w:lineRule="exact"/>
              <w:jc w:val="center"/>
              <w:rPr>
                <w:rFonts w:ascii="仿宋" w:hAnsi="仿宋"/>
                <w:color w:val="000000" w:themeColor="text1"/>
                <w:sz w:val="21"/>
                <w:szCs w:val="21"/>
              </w:rPr>
            </w:pPr>
            <w:r>
              <w:rPr>
                <w:rFonts w:ascii="仿宋" w:hAnsi="仿宋" w:hint="eastAsia"/>
                <w:color w:val="000000" w:themeColor="text1"/>
                <w:sz w:val="21"/>
                <w:szCs w:val="21"/>
              </w:rPr>
              <w:t>82.4</w:t>
            </w:r>
          </w:p>
        </w:tc>
      </w:tr>
      <w:tr w:rsidR="009173CC">
        <w:trPr>
          <w:trHeight w:val="604"/>
          <w:jc w:val="center"/>
        </w:trPr>
        <w:tc>
          <w:tcPr>
            <w:tcW w:w="909" w:type="dxa"/>
            <w:vMerge/>
            <w:vAlign w:val="center"/>
          </w:tcPr>
          <w:p w:rsidR="009173CC" w:rsidRDefault="009173CC">
            <w:pPr>
              <w:spacing w:line="360" w:lineRule="exact"/>
              <w:jc w:val="center"/>
              <w:rPr>
                <w:rFonts w:ascii="仿宋" w:hAnsi="仿宋"/>
                <w:color w:val="000000" w:themeColor="text1"/>
                <w:sz w:val="21"/>
                <w:szCs w:val="21"/>
              </w:rPr>
            </w:pPr>
          </w:p>
        </w:tc>
        <w:tc>
          <w:tcPr>
            <w:tcW w:w="621" w:type="dxa"/>
            <w:tcMar>
              <w:top w:w="15" w:type="dxa"/>
              <w:left w:w="17" w:type="dxa"/>
              <w:bottom w:w="0" w:type="dxa"/>
              <w:right w:w="17" w:type="dxa"/>
            </w:tcMar>
            <w:vAlign w:val="center"/>
          </w:tcPr>
          <w:p w:rsidR="009173CC" w:rsidRDefault="006A3426">
            <w:pPr>
              <w:spacing w:line="360" w:lineRule="exact"/>
              <w:jc w:val="center"/>
              <w:rPr>
                <w:rFonts w:ascii="仿宋" w:hAnsi="仿宋"/>
                <w:color w:val="000000" w:themeColor="text1"/>
                <w:sz w:val="21"/>
                <w:szCs w:val="21"/>
              </w:rPr>
            </w:pPr>
            <w:r>
              <w:rPr>
                <w:rFonts w:ascii="仿宋" w:hAnsi="仿宋"/>
                <w:color w:val="000000" w:themeColor="text1"/>
                <w:sz w:val="21"/>
                <w:szCs w:val="21"/>
              </w:rPr>
              <w:t>12</w:t>
            </w:r>
          </w:p>
        </w:tc>
        <w:tc>
          <w:tcPr>
            <w:tcW w:w="3576" w:type="dxa"/>
            <w:tcMar>
              <w:top w:w="15" w:type="dxa"/>
              <w:left w:w="17" w:type="dxa"/>
              <w:bottom w:w="0" w:type="dxa"/>
              <w:right w:w="17" w:type="dxa"/>
            </w:tcMar>
            <w:vAlign w:val="center"/>
          </w:tcPr>
          <w:p w:rsidR="009173CC" w:rsidRDefault="006A3426">
            <w:pPr>
              <w:spacing w:line="360" w:lineRule="exact"/>
              <w:jc w:val="center"/>
              <w:rPr>
                <w:rFonts w:ascii="仿宋" w:hAnsi="仿宋"/>
                <w:color w:val="000000" w:themeColor="text1"/>
                <w:sz w:val="21"/>
                <w:szCs w:val="21"/>
              </w:rPr>
            </w:pPr>
            <w:r>
              <w:rPr>
                <w:rFonts w:ascii="仿宋" w:hAnsi="仿宋" w:hint="eastAsia"/>
                <w:color w:val="000000" w:themeColor="text1"/>
                <w:sz w:val="21"/>
                <w:szCs w:val="21"/>
              </w:rPr>
              <w:t>土壤环境质量改善目标</w:t>
            </w:r>
          </w:p>
        </w:tc>
        <w:tc>
          <w:tcPr>
            <w:tcW w:w="936" w:type="dxa"/>
            <w:vAlign w:val="center"/>
          </w:tcPr>
          <w:p w:rsidR="009173CC" w:rsidRDefault="006A3426">
            <w:pPr>
              <w:spacing w:line="360" w:lineRule="exact"/>
              <w:jc w:val="center"/>
              <w:rPr>
                <w:rFonts w:ascii="仿宋" w:hAnsi="仿宋"/>
                <w:color w:val="000000" w:themeColor="text1"/>
                <w:sz w:val="21"/>
                <w:szCs w:val="21"/>
              </w:rPr>
            </w:pPr>
            <w:r>
              <w:rPr>
                <w:rFonts w:ascii="仿宋" w:hAnsi="仿宋" w:cs="Arial" w:hint="eastAsia"/>
                <w:color w:val="000000" w:themeColor="text1"/>
                <w:sz w:val="21"/>
                <w:szCs w:val="21"/>
              </w:rPr>
              <w:t>—</w:t>
            </w:r>
          </w:p>
        </w:tc>
        <w:tc>
          <w:tcPr>
            <w:tcW w:w="1504" w:type="dxa"/>
            <w:tcMar>
              <w:top w:w="15" w:type="dxa"/>
              <w:left w:w="17" w:type="dxa"/>
              <w:bottom w:w="0" w:type="dxa"/>
              <w:right w:w="17" w:type="dxa"/>
            </w:tcMar>
            <w:vAlign w:val="center"/>
          </w:tcPr>
          <w:p w:rsidR="009173CC" w:rsidRDefault="006A3426">
            <w:pPr>
              <w:spacing w:line="360" w:lineRule="exact"/>
              <w:jc w:val="center"/>
              <w:rPr>
                <w:rFonts w:ascii="仿宋" w:hAnsi="仿宋"/>
                <w:color w:val="000000" w:themeColor="text1"/>
                <w:sz w:val="21"/>
                <w:szCs w:val="21"/>
              </w:rPr>
            </w:pPr>
            <w:r>
              <w:rPr>
                <w:rFonts w:ascii="仿宋" w:hAnsi="仿宋" w:hint="eastAsia"/>
                <w:color w:val="000000" w:themeColor="text1"/>
                <w:sz w:val="21"/>
                <w:szCs w:val="21"/>
              </w:rPr>
              <w:t>不降低且达到考核要求</w:t>
            </w:r>
          </w:p>
        </w:tc>
        <w:tc>
          <w:tcPr>
            <w:tcW w:w="1500" w:type="dxa"/>
            <w:vAlign w:val="center"/>
          </w:tcPr>
          <w:p w:rsidR="009173CC" w:rsidRDefault="006A3426">
            <w:pPr>
              <w:spacing w:line="360" w:lineRule="exact"/>
              <w:jc w:val="center"/>
              <w:rPr>
                <w:rFonts w:ascii="仿宋" w:hAnsi="仿宋"/>
                <w:color w:val="000000" w:themeColor="text1"/>
                <w:sz w:val="21"/>
                <w:szCs w:val="21"/>
              </w:rPr>
            </w:pPr>
            <w:r>
              <w:rPr>
                <w:rFonts w:ascii="仿宋" w:hAnsi="仿宋" w:hint="eastAsia"/>
                <w:color w:val="000000" w:themeColor="text1"/>
                <w:sz w:val="21"/>
                <w:szCs w:val="21"/>
              </w:rPr>
              <w:t>完成国家、省下达任务</w:t>
            </w:r>
          </w:p>
        </w:tc>
      </w:tr>
      <w:tr w:rsidR="009173CC">
        <w:trPr>
          <w:trHeight w:val="494"/>
          <w:jc w:val="center"/>
        </w:trPr>
        <w:tc>
          <w:tcPr>
            <w:tcW w:w="909" w:type="dxa"/>
            <w:vMerge/>
            <w:vAlign w:val="center"/>
          </w:tcPr>
          <w:p w:rsidR="009173CC" w:rsidRDefault="009173CC">
            <w:pPr>
              <w:spacing w:line="360" w:lineRule="exact"/>
              <w:jc w:val="center"/>
              <w:rPr>
                <w:rFonts w:ascii="仿宋" w:hAnsi="仿宋"/>
                <w:color w:val="000000" w:themeColor="text1"/>
                <w:sz w:val="21"/>
                <w:szCs w:val="21"/>
              </w:rPr>
            </w:pPr>
          </w:p>
        </w:tc>
        <w:tc>
          <w:tcPr>
            <w:tcW w:w="621" w:type="dxa"/>
            <w:tcMar>
              <w:top w:w="15" w:type="dxa"/>
              <w:left w:w="17" w:type="dxa"/>
              <w:bottom w:w="0" w:type="dxa"/>
              <w:right w:w="17" w:type="dxa"/>
            </w:tcMar>
            <w:vAlign w:val="center"/>
          </w:tcPr>
          <w:p w:rsidR="009173CC" w:rsidRDefault="006A3426">
            <w:pPr>
              <w:spacing w:line="360" w:lineRule="exact"/>
              <w:jc w:val="center"/>
              <w:rPr>
                <w:rFonts w:ascii="仿宋" w:hAnsi="仿宋"/>
                <w:color w:val="000000" w:themeColor="text1"/>
                <w:sz w:val="21"/>
                <w:szCs w:val="21"/>
              </w:rPr>
            </w:pPr>
            <w:r>
              <w:rPr>
                <w:rFonts w:ascii="仿宋" w:hAnsi="仿宋"/>
                <w:color w:val="000000" w:themeColor="text1"/>
                <w:sz w:val="21"/>
                <w:szCs w:val="21"/>
              </w:rPr>
              <w:t>13</w:t>
            </w:r>
          </w:p>
        </w:tc>
        <w:tc>
          <w:tcPr>
            <w:tcW w:w="3576" w:type="dxa"/>
            <w:tcMar>
              <w:top w:w="15" w:type="dxa"/>
              <w:left w:w="17" w:type="dxa"/>
              <w:bottom w:w="0" w:type="dxa"/>
              <w:right w:w="17" w:type="dxa"/>
            </w:tcMar>
            <w:vAlign w:val="center"/>
          </w:tcPr>
          <w:p w:rsidR="009173CC" w:rsidRDefault="006A3426">
            <w:pPr>
              <w:spacing w:line="360" w:lineRule="exact"/>
              <w:jc w:val="center"/>
              <w:rPr>
                <w:rFonts w:ascii="仿宋" w:hAnsi="仿宋"/>
                <w:color w:val="000000" w:themeColor="text1"/>
                <w:sz w:val="21"/>
                <w:szCs w:val="21"/>
              </w:rPr>
            </w:pPr>
            <w:r>
              <w:rPr>
                <w:rFonts w:ascii="仿宋" w:hAnsi="仿宋" w:hint="eastAsia"/>
                <w:color w:val="000000" w:themeColor="text1"/>
                <w:sz w:val="21"/>
                <w:szCs w:val="21"/>
              </w:rPr>
              <w:t>主要污染物总量减排</w:t>
            </w:r>
          </w:p>
        </w:tc>
        <w:tc>
          <w:tcPr>
            <w:tcW w:w="936" w:type="dxa"/>
            <w:vAlign w:val="center"/>
          </w:tcPr>
          <w:p w:rsidR="009173CC" w:rsidRDefault="006A3426">
            <w:pPr>
              <w:spacing w:line="360" w:lineRule="exact"/>
              <w:jc w:val="center"/>
              <w:rPr>
                <w:rFonts w:ascii="仿宋" w:hAnsi="仿宋"/>
                <w:color w:val="000000" w:themeColor="text1"/>
                <w:sz w:val="21"/>
                <w:szCs w:val="21"/>
              </w:rPr>
            </w:pPr>
            <w:r>
              <w:rPr>
                <w:rFonts w:ascii="仿宋" w:hAnsi="仿宋" w:cs="Arial" w:hint="eastAsia"/>
                <w:color w:val="000000" w:themeColor="text1"/>
                <w:sz w:val="21"/>
                <w:szCs w:val="21"/>
              </w:rPr>
              <w:t>—</w:t>
            </w:r>
          </w:p>
        </w:tc>
        <w:tc>
          <w:tcPr>
            <w:tcW w:w="1504" w:type="dxa"/>
            <w:tcMar>
              <w:top w:w="15" w:type="dxa"/>
              <w:left w:w="17" w:type="dxa"/>
              <w:bottom w:w="0" w:type="dxa"/>
              <w:right w:w="17" w:type="dxa"/>
            </w:tcMar>
            <w:vAlign w:val="center"/>
          </w:tcPr>
          <w:p w:rsidR="009173CC" w:rsidRDefault="006A3426">
            <w:pPr>
              <w:spacing w:line="360" w:lineRule="exact"/>
              <w:jc w:val="center"/>
              <w:rPr>
                <w:rFonts w:ascii="仿宋" w:hAnsi="仿宋"/>
                <w:color w:val="000000" w:themeColor="text1"/>
                <w:sz w:val="21"/>
                <w:szCs w:val="21"/>
              </w:rPr>
            </w:pPr>
            <w:r>
              <w:rPr>
                <w:rFonts w:ascii="仿宋" w:hAnsi="仿宋" w:hint="eastAsia"/>
                <w:color w:val="000000" w:themeColor="text1"/>
                <w:sz w:val="21"/>
                <w:szCs w:val="21"/>
              </w:rPr>
              <w:t>达到考核要求</w:t>
            </w:r>
          </w:p>
        </w:tc>
        <w:tc>
          <w:tcPr>
            <w:tcW w:w="1500" w:type="dxa"/>
            <w:vAlign w:val="center"/>
          </w:tcPr>
          <w:p w:rsidR="009173CC" w:rsidRDefault="006A3426">
            <w:pPr>
              <w:spacing w:line="360" w:lineRule="exact"/>
              <w:jc w:val="center"/>
              <w:rPr>
                <w:rFonts w:ascii="仿宋" w:hAnsi="仿宋"/>
                <w:color w:val="000000" w:themeColor="text1"/>
                <w:sz w:val="21"/>
                <w:szCs w:val="21"/>
              </w:rPr>
            </w:pPr>
            <w:r>
              <w:rPr>
                <w:rFonts w:ascii="仿宋" w:hAnsi="仿宋" w:hint="eastAsia"/>
                <w:color w:val="000000" w:themeColor="text1"/>
                <w:sz w:val="21"/>
                <w:szCs w:val="21"/>
              </w:rPr>
              <w:t>完成国家、省下达任务</w:t>
            </w:r>
          </w:p>
        </w:tc>
      </w:tr>
      <w:tr w:rsidR="009173CC">
        <w:trPr>
          <w:trHeight w:val="300"/>
          <w:jc w:val="center"/>
        </w:trPr>
        <w:tc>
          <w:tcPr>
            <w:tcW w:w="909" w:type="dxa"/>
            <w:vMerge/>
            <w:vAlign w:val="center"/>
          </w:tcPr>
          <w:p w:rsidR="009173CC" w:rsidRDefault="009173CC">
            <w:pPr>
              <w:spacing w:line="360" w:lineRule="exact"/>
              <w:jc w:val="center"/>
              <w:rPr>
                <w:rFonts w:ascii="仿宋" w:hAnsi="仿宋"/>
                <w:color w:val="000000" w:themeColor="text1"/>
                <w:sz w:val="21"/>
                <w:szCs w:val="21"/>
              </w:rPr>
            </w:pPr>
          </w:p>
        </w:tc>
        <w:tc>
          <w:tcPr>
            <w:tcW w:w="621" w:type="dxa"/>
            <w:tcMar>
              <w:top w:w="15" w:type="dxa"/>
              <w:left w:w="17" w:type="dxa"/>
              <w:bottom w:w="0" w:type="dxa"/>
              <w:right w:w="17" w:type="dxa"/>
            </w:tcMar>
            <w:vAlign w:val="center"/>
          </w:tcPr>
          <w:p w:rsidR="009173CC" w:rsidRDefault="006A3426">
            <w:pPr>
              <w:spacing w:line="360" w:lineRule="exact"/>
              <w:jc w:val="center"/>
              <w:rPr>
                <w:rFonts w:ascii="仿宋" w:hAnsi="仿宋"/>
                <w:color w:val="000000" w:themeColor="text1"/>
                <w:sz w:val="21"/>
                <w:szCs w:val="21"/>
              </w:rPr>
            </w:pPr>
            <w:r>
              <w:rPr>
                <w:rFonts w:ascii="仿宋" w:hAnsi="仿宋"/>
                <w:color w:val="000000" w:themeColor="text1"/>
                <w:sz w:val="21"/>
                <w:szCs w:val="21"/>
              </w:rPr>
              <w:t>14</w:t>
            </w:r>
          </w:p>
        </w:tc>
        <w:tc>
          <w:tcPr>
            <w:tcW w:w="3576" w:type="dxa"/>
            <w:tcMar>
              <w:top w:w="15" w:type="dxa"/>
              <w:left w:w="17" w:type="dxa"/>
              <w:bottom w:w="0" w:type="dxa"/>
              <w:right w:w="17" w:type="dxa"/>
            </w:tcMar>
            <w:vAlign w:val="center"/>
          </w:tcPr>
          <w:p w:rsidR="009173CC" w:rsidRDefault="006A3426">
            <w:pPr>
              <w:spacing w:line="360" w:lineRule="exact"/>
              <w:jc w:val="center"/>
              <w:rPr>
                <w:rFonts w:ascii="仿宋" w:hAnsi="仿宋"/>
                <w:color w:val="000000" w:themeColor="text1"/>
                <w:sz w:val="21"/>
                <w:szCs w:val="21"/>
              </w:rPr>
            </w:pPr>
            <w:r>
              <w:rPr>
                <w:rFonts w:ascii="仿宋" w:hAnsi="仿宋" w:hint="eastAsia"/>
                <w:color w:val="000000" w:themeColor="text1"/>
                <w:sz w:val="21"/>
                <w:szCs w:val="21"/>
              </w:rPr>
              <w:t>森林覆盖率</w:t>
            </w:r>
          </w:p>
        </w:tc>
        <w:tc>
          <w:tcPr>
            <w:tcW w:w="936" w:type="dxa"/>
            <w:vAlign w:val="center"/>
          </w:tcPr>
          <w:p w:rsidR="009173CC" w:rsidRDefault="006A3426">
            <w:pPr>
              <w:spacing w:line="360" w:lineRule="exact"/>
              <w:jc w:val="center"/>
              <w:rPr>
                <w:rFonts w:ascii="仿宋" w:hAnsi="仿宋"/>
                <w:color w:val="000000" w:themeColor="text1"/>
                <w:sz w:val="21"/>
                <w:szCs w:val="21"/>
              </w:rPr>
            </w:pPr>
            <w:r>
              <w:rPr>
                <w:rFonts w:ascii="仿宋" w:hAnsi="仿宋" w:hint="eastAsia"/>
                <w:color w:val="000000" w:themeColor="text1"/>
                <w:sz w:val="21"/>
                <w:szCs w:val="21"/>
              </w:rPr>
              <w:t>（</w:t>
            </w:r>
            <w:r>
              <w:rPr>
                <w:rFonts w:ascii="仿宋" w:hAnsi="仿宋"/>
                <w:color w:val="000000" w:themeColor="text1"/>
                <w:sz w:val="21"/>
                <w:szCs w:val="21"/>
              </w:rPr>
              <w:t>%）</w:t>
            </w:r>
          </w:p>
        </w:tc>
        <w:tc>
          <w:tcPr>
            <w:tcW w:w="1504" w:type="dxa"/>
            <w:tcMar>
              <w:top w:w="15" w:type="dxa"/>
              <w:left w:w="17" w:type="dxa"/>
              <w:bottom w:w="0" w:type="dxa"/>
              <w:right w:w="17" w:type="dxa"/>
            </w:tcMar>
            <w:vAlign w:val="center"/>
          </w:tcPr>
          <w:p w:rsidR="009173CC" w:rsidRDefault="006A3426">
            <w:pPr>
              <w:spacing w:line="360" w:lineRule="exact"/>
              <w:jc w:val="center"/>
              <w:rPr>
                <w:rFonts w:ascii="仿宋" w:hAnsi="仿宋"/>
                <w:color w:val="000000" w:themeColor="text1"/>
                <w:sz w:val="21"/>
                <w:szCs w:val="21"/>
              </w:rPr>
            </w:pPr>
            <w:r>
              <w:rPr>
                <w:rFonts w:ascii="仿宋" w:hAnsi="仿宋"/>
                <w:color w:val="000000" w:themeColor="text1"/>
                <w:sz w:val="21"/>
                <w:szCs w:val="21"/>
              </w:rPr>
              <w:t>40.33</w:t>
            </w:r>
          </w:p>
        </w:tc>
        <w:tc>
          <w:tcPr>
            <w:tcW w:w="1500" w:type="dxa"/>
            <w:vAlign w:val="center"/>
          </w:tcPr>
          <w:p w:rsidR="009173CC" w:rsidRDefault="006A3426">
            <w:pPr>
              <w:spacing w:line="360" w:lineRule="exact"/>
              <w:jc w:val="center"/>
              <w:rPr>
                <w:rFonts w:ascii="仿宋" w:hAnsi="仿宋"/>
                <w:color w:val="000000" w:themeColor="text1"/>
                <w:sz w:val="21"/>
                <w:szCs w:val="21"/>
              </w:rPr>
            </w:pPr>
            <w:r>
              <w:rPr>
                <w:rFonts w:ascii="仿宋" w:hAnsi="仿宋"/>
                <w:color w:val="000000" w:themeColor="text1"/>
                <w:sz w:val="21"/>
                <w:szCs w:val="21"/>
              </w:rPr>
              <w:t>41.72</w:t>
            </w:r>
          </w:p>
        </w:tc>
      </w:tr>
      <w:tr w:rsidR="009173CC">
        <w:trPr>
          <w:trHeight w:val="1000"/>
          <w:jc w:val="center"/>
        </w:trPr>
        <w:tc>
          <w:tcPr>
            <w:tcW w:w="909" w:type="dxa"/>
            <w:vMerge/>
            <w:vAlign w:val="center"/>
          </w:tcPr>
          <w:p w:rsidR="009173CC" w:rsidRDefault="009173CC">
            <w:pPr>
              <w:spacing w:line="360" w:lineRule="exact"/>
              <w:jc w:val="center"/>
              <w:rPr>
                <w:rFonts w:ascii="仿宋" w:hAnsi="仿宋"/>
                <w:color w:val="000000" w:themeColor="text1"/>
                <w:sz w:val="21"/>
                <w:szCs w:val="21"/>
              </w:rPr>
            </w:pPr>
          </w:p>
        </w:tc>
        <w:tc>
          <w:tcPr>
            <w:tcW w:w="621" w:type="dxa"/>
            <w:tcMar>
              <w:top w:w="15" w:type="dxa"/>
              <w:left w:w="17" w:type="dxa"/>
              <w:bottom w:w="0" w:type="dxa"/>
              <w:right w:w="17" w:type="dxa"/>
            </w:tcMar>
            <w:vAlign w:val="center"/>
          </w:tcPr>
          <w:p w:rsidR="009173CC" w:rsidRDefault="006A3426">
            <w:pPr>
              <w:spacing w:line="360" w:lineRule="exact"/>
              <w:jc w:val="center"/>
              <w:rPr>
                <w:rFonts w:ascii="仿宋" w:hAnsi="仿宋"/>
                <w:color w:val="000000" w:themeColor="text1"/>
                <w:sz w:val="21"/>
                <w:szCs w:val="21"/>
              </w:rPr>
            </w:pPr>
            <w:r>
              <w:rPr>
                <w:rFonts w:ascii="仿宋" w:hAnsi="仿宋"/>
                <w:color w:val="000000" w:themeColor="text1"/>
                <w:sz w:val="21"/>
                <w:szCs w:val="21"/>
              </w:rPr>
              <w:t>15</w:t>
            </w:r>
          </w:p>
        </w:tc>
        <w:tc>
          <w:tcPr>
            <w:tcW w:w="3576" w:type="dxa"/>
            <w:tcMar>
              <w:top w:w="15" w:type="dxa"/>
              <w:left w:w="17" w:type="dxa"/>
              <w:bottom w:w="0" w:type="dxa"/>
              <w:right w:w="17" w:type="dxa"/>
            </w:tcMar>
            <w:vAlign w:val="center"/>
          </w:tcPr>
          <w:p w:rsidR="009173CC" w:rsidRDefault="006A3426">
            <w:pPr>
              <w:spacing w:line="360" w:lineRule="exact"/>
              <w:rPr>
                <w:rFonts w:ascii="仿宋" w:hAnsi="仿宋"/>
                <w:color w:val="000000" w:themeColor="text1"/>
                <w:sz w:val="21"/>
                <w:szCs w:val="21"/>
              </w:rPr>
            </w:pPr>
            <w:r>
              <w:rPr>
                <w:rFonts w:ascii="仿宋" w:hAnsi="仿宋" w:hint="eastAsia"/>
                <w:color w:val="000000" w:themeColor="text1"/>
                <w:sz w:val="21"/>
                <w:szCs w:val="21"/>
              </w:rPr>
              <w:t>生物物种资源保护：</w:t>
            </w:r>
          </w:p>
          <w:p w:rsidR="009173CC" w:rsidRDefault="006A3426">
            <w:pPr>
              <w:spacing w:line="360" w:lineRule="exact"/>
              <w:jc w:val="center"/>
              <w:rPr>
                <w:rFonts w:ascii="仿宋" w:hAnsi="仿宋"/>
                <w:color w:val="000000" w:themeColor="text1"/>
                <w:sz w:val="21"/>
                <w:szCs w:val="21"/>
              </w:rPr>
            </w:pPr>
            <w:r>
              <w:rPr>
                <w:rFonts w:ascii="仿宋" w:hAnsi="仿宋" w:hint="eastAsia"/>
                <w:color w:val="000000" w:themeColor="text1"/>
                <w:sz w:val="21"/>
                <w:szCs w:val="21"/>
              </w:rPr>
              <w:t>重点保护物种受到严格保护</w:t>
            </w:r>
          </w:p>
          <w:p w:rsidR="009173CC" w:rsidRDefault="006A3426">
            <w:pPr>
              <w:spacing w:line="360" w:lineRule="exact"/>
              <w:jc w:val="center"/>
              <w:rPr>
                <w:rFonts w:ascii="仿宋" w:hAnsi="仿宋"/>
                <w:color w:val="000000" w:themeColor="text1"/>
                <w:sz w:val="21"/>
                <w:szCs w:val="21"/>
              </w:rPr>
            </w:pPr>
            <w:r>
              <w:rPr>
                <w:rFonts w:ascii="仿宋" w:hAnsi="仿宋" w:hint="eastAsia"/>
                <w:color w:val="000000" w:themeColor="text1"/>
                <w:sz w:val="21"/>
                <w:szCs w:val="21"/>
              </w:rPr>
              <w:t>外来物种入侵</w:t>
            </w:r>
          </w:p>
        </w:tc>
        <w:tc>
          <w:tcPr>
            <w:tcW w:w="936" w:type="dxa"/>
            <w:vAlign w:val="center"/>
          </w:tcPr>
          <w:p w:rsidR="009173CC" w:rsidRDefault="006A3426">
            <w:pPr>
              <w:spacing w:line="360" w:lineRule="exact"/>
              <w:jc w:val="center"/>
              <w:rPr>
                <w:rFonts w:ascii="仿宋" w:hAnsi="仿宋"/>
                <w:color w:val="000000" w:themeColor="text1"/>
                <w:sz w:val="21"/>
                <w:szCs w:val="21"/>
              </w:rPr>
            </w:pPr>
            <w:r>
              <w:rPr>
                <w:rFonts w:ascii="仿宋" w:hAnsi="仿宋" w:cs="Arial" w:hint="eastAsia"/>
                <w:color w:val="000000" w:themeColor="text1"/>
                <w:sz w:val="21"/>
                <w:szCs w:val="21"/>
              </w:rPr>
              <w:t>—</w:t>
            </w:r>
          </w:p>
        </w:tc>
        <w:tc>
          <w:tcPr>
            <w:tcW w:w="1504" w:type="dxa"/>
            <w:tcMar>
              <w:top w:w="15" w:type="dxa"/>
              <w:left w:w="17" w:type="dxa"/>
              <w:bottom w:w="0" w:type="dxa"/>
              <w:right w:w="17" w:type="dxa"/>
            </w:tcMar>
            <w:vAlign w:val="center"/>
          </w:tcPr>
          <w:p w:rsidR="009173CC" w:rsidRDefault="009173CC">
            <w:pPr>
              <w:spacing w:line="360" w:lineRule="exact"/>
              <w:jc w:val="center"/>
              <w:rPr>
                <w:rFonts w:ascii="仿宋" w:hAnsi="仿宋"/>
                <w:color w:val="000000" w:themeColor="text1"/>
                <w:sz w:val="21"/>
                <w:szCs w:val="21"/>
              </w:rPr>
            </w:pPr>
          </w:p>
          <w:p w:rsidR="009173CC" w:rsidRDefault="006A3426">
            <w:pPr>
              <w:spacing w:line="360" w:lineRule="exact"/>
              <w:jc w:val="center"/>
              <w:rPr>
                <w:rFonts w:ascii="仿宋" w:hAnsi="仿宋"/>
                <w:color w:val="000000" w:themeColor="text1"/>
                <w:sz w:val="21"/>
                <w:szCs w:val="21"/>
              </w:rPr>
            </w:pPr>
            <w:r>
              <w:rPr>
                <w:rFonts w:ascii="仿宋" w:hAnsi="仿宋" w:hint="eastAsia"/>
                <w:color w:val="000000" w:themeColor="text1"/>
                <w:sz w:val="21"/>
                <w:szCs w:val="21"/>
              </w:rPr>
              <w:t>执行</w:t>
            </w:r>
          </w:p>
          <w:p w:rsidR="009173CC" w:rsidRDefault="006A3426">
            <w:pPr>
              <w:spacing w:line="360" w:lineRule="exact"/>
              <w:jc w:val="center"/>
              <w:rPr>
                <w:rFonts w:ascii="仿宋" w:hAnsi="仿宋"/>
                <w:color w:val="000000" w:themeColor="text1"/>
                <w:sz w:val="21"/>
                <w:szCs w:val="21"/>
              </w:rPr>
            </w:pPr>
            <w:r>
              <w:rPr>
                <w:rFonts w:ascii="仿宋" w:hAnsi="仿宋" w:hint="eastAsia"/>
                <w:color w:val="000000" w:themeColor="text1"/>
                <w:sz w:val="21"/>
                <w:szCs w:val="21"/>
              </w:rPr>
              <w:t>不明显</w:t>
            </w:r>
          </w:p>
        </w:tc>
        <w:tc>
          <w:tcPr>
            <w:tcW w:w="1500" w:type="dxa"/>
            <w:vAlign w:val="center"/>
          </w:tcPr>
          <w:p w:rsidR="009173CC" w:rsidRDefault="009173CC">
            <w:pPr>
              <w:spacing w:line="360" w:lineRule="exact"/>
              <w:jc w:val="center"/>
              <w:rPr>
                <w:rFonts w:ascii="仿宋" w:hAnsi="仿宋"/>
                <w:color w:val="000000" w:themeColor="text1"/>
                <w:sz w:val="21"/>
                <w:szCs w:val="21"/>
              </w:rPr>
            </w:pPr>
          </w:p>
          <w:p w:rsidR="009173CC" w:rsidRDefault="006A3426">
            <w:pPr>
              <w:spacing w:line="360" w:lineRule="exact"/>
              <w:jc w:val="center"/>
              <w:rPr>
                <w:rFonts w:ascii="仿宋" w:hAnsi="仿宋"/>
                <w:color w:val="000000" w:themeColor="text1"/>
                <w:sz w:val="21"/>
                <w:szCs w:val="21"/>
              </w:rPr>
            </w:pPr>
            <w:r>
              <w:rPr>
                <w:rFonts w:ascii="仿宋" w:hAnsi="仿宋" w:hint="eastAsia"/>
                <w:color w:val="000000" w:themeColor="text1"/>
                <w:sz w:val="21"/>
                <w:szCs w:val="21"/>
              </w:rPr>
              <w:t>执行</w:t>
            </w:r>
          </w:p>
          <w:p w:rsidR="009173CC" w:rsidRDefault="006A3426">
            <w:pPr>
              <w:spacing w:line="360" w:lineRule="exact"/>
              <w:jc w:val="center"/>
              <w:rPr>
                <w:rFonts w:ascii="仿宋" w:hAnsi="仿宋"/>
                <w:color w:val="000000" w:themeColor="text1"/>
                <w:sz w:val="21"/>
                <w:szCs w:val="21"/>
              </w:rPr>
            </w:pPr>
            <w:r>
              <w:rPr>
                <w:rFonts w:ascii="仿宋" w:hAnsi="仿宋" w:hint="eastAsia"/>
                <w:color w:val="000000" w:themeColor="text1"/>
                <w:sz w:val="21"/>
                <w:szCs w:val="21"/>
              </w:rPr>
              <w:t>不明显</w:t>
            </w:r>
          </w:p>
        </w:tc>
      </w:tr>
      <w:tr w:rsidR="009173CC">
        <w:trPr>
          <w:trHeight w:val="499"/>
          <w:jc w:val="center"/>
        </w:trPr>
        <w:tc>
          <w:tcPr>
            <w:tcW w:w="909" w:type="dxa"/>
            <w:vMerge/>
            <w:vAlign w:val="center"/>
          </w:tcPr>
          <w:p w:rsidR="009173CC" w:rsidRDefault="009173CC">
            <w:pPr>
              <w:spacing w:line="360" w:lineRule="exact"/>
              <w:jc w:val="center"/>
              <w:rPr>
                <w:rFonts w:ascii="仿宋" w:hAnsi="仿宋"/>
                <w:color w:val="000000" w:themeColor="text1"/>
                <w:sz w:val="21"/>
                <w:szCs w:val="21"/>
              </w:rPr>
            </w:pPr>
          </w:p>
        </w:tc>
        <w:tc>
          <w:tcPr>
            <w:tcW w:w="621" w:type="dxa"/>
            <w:tcMar>
              <w:top w:w="15" w:type="dxa"/>
              <w:left w:w="17" w:type="dxa"/>
              <w:bottom w:w="0" w:type="dxa"/>
              <w:right w:w="17" w:type="dxa"/>
            </w:tcMar>
            <w:vAlign w:val="center"/>
          </w:tcPr>
          <w:p w:rsidR="009173CC" w:rsidRDefault="006A3426">
            <w:pPr>
              <w:spacing w:line="360" w:lineRule="exact"/>
              <w:jc w:val="center"/>
              <w:rPr>
                <w:rFonts w:ascii="仿宋" w:hAnsi="仿宋"/>
                <w:color w:val="000000" w:themeColor="text1"/>
                <w:sz w:val="21"/>
                <w:szCs w:val="21"/>
              </w:rPr>
            </w:pPr>
            <w:r>
              <w:rPr>
                <w:rFonts w:ascii="仿宋" w:hAnsi="仿宋"/>
                <w:color w:val="000000" w:themeColor="text1"/>
                <w:sz w:val="21"/>
                <w:szCs w:val="21"/>
              </w:rPr>
              <w:t>16</w:t>
            </w:r>
          </w:p>
        </w:tc>
        <w:tc>
          <w:tcPr>
            <w:tcW w:w="3576" w:type="dxa"/>
            <w:tcMar>
              <w:top w:w="15" w:type="dxa"/>
              <w:left w:w="17" w:type="dxa"/>
              <w:bottom w:w="0" w:type="dxa"/>
              <w:right w:w="17" w:type="dxa"/>
            </w:tcMar>
            <w:vAlign w:val="center"/>
          </w:tcPr>
          <w:p w:rsidR="009173CC" w:rsidRDefault="006A3426">
            <w:pPr>
              <w:spacing w:line="360" w:lineRule="exact"/>
              <w:jc w:val="center"/>
              <w:rPr>
                <w:rFonts w:ascii="仿宋" w:hAnsi="仿宋"/>
                <w:color w:val="000000" w:themeColor="text1"/>
                <w:sz w:val="21"/>
                <w:szCs w:val="21"/>
              </w:rPr>
            </w:pPr>
            <w:r>
              <w:rPr>
                <w:rFonts w:ascii="仿宋" w:hAnsi="仿宋" w:hint="eastAsia"/>
                <w:color w:val="000000" w:themeColor="text1"/>
                <w:sz w:val="21"/>
                <w:szCs w:val="21"/>
              </w:rPr>
              <w:t>危险废物安全处置率</w:t>
            </w:r>
          </w:p>
        </w:tc>
        <w:tc>
          <w:tcPr>
            <w:tcW w:w="936" w:type="dxa"/>
            <w:vAlign w:val="center"/>
          </w:tcPr>
          <w:p w:rsidR="009173CC" w:rsidRDefault="006A3426">
            <w:pPr>
              <w:spacing w:line="360" w:lineRule="exact"/>
              <w:jc w:val="center"/>
              <w:rPr>
                <w:rFonts w:ascii="仿宋" w:hAnsi="仿宋"/>
                <w:color w:val="000000" w:themeColor="text1"/>
                <w:sz w:val="21"/>
                <w:szCs w:val="21"/>
              </w:rPr>
            </w:pPr>
            <w:r>
              <w:rPr>
                <w:rFonts w:ascii="仿宋" w:hAnsi="仿宋" w:hint="eastAsia"/>
                <w:color w:val="000000" w:themeColor="text1"/>
                <w:sz w:val="21"/>
                <w:szCs w:val="21"/>
              </w:rPr>
              <w:t>（</w:t>
            </w:r>
            <w:r>
              <w:rPr>
                <w:rFonts w:ascii="仿宋" w:hAnsi="仿宋"/>
                <w:color w:val="000000" w:themeColor="text1"/>
                <w:sz w:val="21"/>
                <w:szCs w:val="21"/>
              </w:rPr>
              <w:t>%）</w:t>
            </w:r>
          </w:p>
        </w:tc>
        <w:tc>
          <w:tcPr>
            <w:tcW w:w="1504" w:type="dxa"/>
            <w:tcMar>
              <w:top w:w="15" w:type="dxa"/>
              <w:left w:w="17" w:type="dxa"/>
              <w:bottom w:w="0" w:type="dxa"/>
              <w:right w:w="17" w:type="dxa"/>
            </w:tcMar>
            <w:vAlign w:val="center"/>
          </w:tcPr>
          <w:p w:rsidR="009173CC" w:rsidRDefault="006A3426">
            <w:pPr>
              <w:spacing w:line="360" w:lineRule="exact"/>
              <w:jc w:val="center"/>
              <w:rPr>
                <w:rFonts w:ascii="仿宋" w:hAnsi="仿宋"/>
                <w:color w:val="000000" w:themeColor="text1"/>
                <w:sz w:val="21"/>
                <w:szCs w:val="21"/>
              </w:rPr>
            </w:pPr>
            <w:r>
              <w:rPr>
                <w:rFonts w:ascii="仿宋" w:hAnsi="仿宋"/>
                <w:color w:val="000000" w:themeColor="text1"/>
                <w:sz w:val="21"/>
                <w:szCs w:val="21"/>
              </w:rPr>
              <w:t>100</w:t>
            </w:r>
          </w:p>
        </w:tc>
        <w:tc>
          <w:tcPr>
            <w:tcW w:w="1500" w:type="dxa"/>
            <w:vAlign w:val="center"/>
          </w:tcPr>
          <w:p w:rsidR="009173CC" w:rsidRDefault="006A3426">
            <w:pPr>
              <w:spacing w:line="360" w:lineRule="exact"/>
              <w:jc w:val="center"/>
              <w:rPr>
                <w:rFonts w:ascii="仿宋" w:hAnsi="仿宋"/>
                <w:color w:val="000000" w:themeColor="text1"/>
                <w:sz w:val="21"/>
                <w:szCs w:val="21"/>
              </w:rPr>
            </w:pPr>
            <w:r>
              <w:rPr>
                <w:rFonts w:ascii="仿宋" w:hAnsi="仿宋"/>
                <w:color w:val="000000" w:themeColor="text1"/>
                <w:sz w:val="21"/>
                <w:szCs w:val="21"/>
              </w:rPr>
              <w:t>100</w:t>
            </w:r>
          </w:p>
        </w:tc>
      </w:tr>
      <w:tr w:rsidR="009173CC">
        <w:trPr>
          <w:trHeight w:val="499"/>
          <w:jc w:val="center"/>
        </w:trPr>
        <w:tc>
          <w:tcPr>
            <w:tcW w:w="909" w:type="dxa"/>
            <w:vMerge/>
            <w:vAlign w:val="center"/>
          </w:tcPr>
          <w:p w:rsidR="009173CC" w:rsidRDefault="009173CC">
            <w:pPr>
              <w:spacing w:line="360" w:lineRule="exact"/>
              <w:jc w:val="center"/>
              <w:rPr>
                <w:rFonts w:ascii="仿宋" w:hAnsi="仿宋"/>
                <w:color w:val="000000" w:themeColor="text1"/>
                <w:sz w:val="21"/>
                <w:szCs w:val="21"/>
              </w:rPr>
            </w:pPr>
          </w:p>
        </w:tc>
        <w:tc>
          <w:tcPr>
            <w:tcW w:w="621" w:type="dxa"/>
            <w:tcMar>
              <w:top w:w="15" w:type="dxa"/>
              <w:left w:w="17" w:type="dxa"/>
              <w:bottom w:w="0" w:type="dxa"/>
              <w:right w:w="17" w:type="dxa"/>
            </w:tcMar>
            <w:vAlign w:val="center"/>
          </w:tcPr>
          <w:p w:rsidR="009173CC" w:rsidRDefault="006A3426">
            <w:pPr>
              <w:spacing w:line="360" w:lineRule="exact"/>
              <w:jc w:val="center"/>
              <w:rPr>
                <w:rFonts w:ascii="仿宋" w:hAnsi="仿宋"/>
                <w:color w:val="000000" w:themeColor="text1"/>
                <w:sz w:val="21"/>
                <w:szCs w:val="21"/>
              </w:rPr>
            </w:pPr>
            <w:r>
              <w:rPr>
                <w:rFonts w:ascii="仿宋" w:hAnsi="仿宋"/>
                <w:color w:val="000000" w:themeColor="text1"/>
                <w:sz w:val="21"/>
                <w:szCs w:val="21"/>
              </w:rPr>
              <w:t>17</w:t>
            </w:r>
          </w:p>
        </w:tc>
        <w:tc>
          <w:tcPr>
            <w:tcW w:w="3576" w:type="dxa"/>
            <w:tcMar>
              <w:top w:w="15" w:type="dxa"/>
              <w:left w:w="17" w:type="dxa"/>
              <w:bottom w:w="0" w:type="dxa"/>
              <w:right w:w="17" w:type="dxa"/>
            </w:tcMar>
            <w:vAlign w:val="center"/>
          </w:tcPr>
          <w:p w:rsidR="009173CC" w:rsidRDefault="006A3426">
            <w:pPr>
              <w:spacing w:line="360" w:lineRule="exact"/>
              <w:jc w:val="center"/>
              <w:rPr>
                <w:rFonts w:ascii="仿宋" w:hAnsi="仿宋"/>
                <w:color w:val="000000" w:themeColor="text1"/>
                <w:sz w:val="21"/>
                <w:szCs w:val="21"/>
              </w:rPr>
            </w:pPr>
            <w:r>
              <w:rPr>
                <w:rFonts w:ascii="仿宋" w:hAnsi="仿宋" w:hint="eastAsia"/>
                <w:color w:val="000000" w:themeColor="text1"/>
                <w:sz w:val="21"/>
                <w:szCs w:val="21"/>
              </w:rPr>
              <w:t>污染场地环境监管体系</w:t>
            </w:r>
          </w:p>
        </w:tc>
        <w:tc>
          <w:tcPr>
            <w:tcW w:w="936" w:type="dxa"/>
            <w:vAlign w:val="center"/>
          </w:tcPr>
          <w:p w:rsidR="009173CC" w:rsidRDefault="006A3426">
            <w:pPr>
              <w:spacing w:line="360" w:lineRule="exact"/>
              <w:jc w:val="center"/>
              <w:rPr>
                <w:rFonts w:ascii="仿宋" w:hAnsi="仿宋"/>
                <w:color w:val="000000" w:themeColor="text1"/>
                <w:sz w:val="21"/>
                <w:szCs w:val="21"/>
              </w:rPr>
            </w:pPr>
            <w:r>
              <w:rPr>
                <w:rFonts w:ascii="仿宋" w:hAnsi="仿宋" w:cs="Arial" w:hint="eastAsia"/>
                <w:color w:val="000000" w:themeColor="text1"/>
                <w:sz w:val="21"/>
                <w:szCs w:val="21"/>
              </w:rPr>
              <w:t>—</w:t>
            </w:r>
          </w:p>
        </w:tc>
        <w:tc>
          <w:tcPr>
            <w:tcW w:w="1504" w:type="dxa"/>
            <w:tcMar>
              <w:top w:w="15" w:type="dxa"/>
              <w:left w:w="17" w:type="dxa"/>
              <w:bottom w:w="0" w:type="dxa"/>
              <w:right w:w="17" w:type="dxa"/>
            </w:tcMar>
            <w:vAlign w:val="center"/>
          </w:tcPr>
          <w:p w:rsidR="009173CC" w:rsidRDefault="006A3426">
            <w:pPr>
              <w:spacing w:line="360" w:lineRule="exact"/>
              <w:jc w:val="center"/>
              <w:rPr>
                <w:rFonts w:ascii="仿宋" w:hAnsi="仿宋"/>
                <w:color w:val="000000" w:themeColor="text1"/>
                <w:sz w:val="21"/>
                <w:szCs w:val="21"/>
              </w:rPr>
            </w:pPr>
            <w:r>
              <w:rPr>
                <w:rFonts w:ascii="仿宋" w:hAnsi="仿宋" w:hint="eastAsia"/>
                <w:color w:val="000000" w:themeColor="text1"/>
                <w:sz w:val="21"/>
                <w:szCs w:val="21"/>
              </w:rPr>
              <w:t>建立</w:t>
            </w:r>
          </w:p>
        </w:tc>
        <w:tc>
          <w:tcPr>
            <w:tcW w:w="1500" w:type="dxa"/>
            <w:vAlign w:val="center"/>
          </w:tcPr>
          <w:p w:rsidR="009173CC" w:rsidRDefault="006A3426">
            <w:pPr>
              <w:spacing w:line="360" w:lineRule="exact"/>
              <w:jc w:val="center"/>
              <w:rPr>
                <w:rFonts w:ascii="仿宋" w:hAnsi="仿宋"/>
                <w:color w:val="000000" w:themeColor="text1"/>
                <w:sz w:val="21"/>
                <w:szCs w:val="21"/>
              </w:rPr>
            </w:pPr>
            <w:r>
              <w:rPr>
                <w:rFonts w:ascii="仿宋" w:hAnsi="仿宋" w:hint="eastAsia"/>
                <w:color w:val="000000" w:themeColor="text1"/>
                <w:sz w:val="21"/>
                <w:szCs w:val="21"/>
              </w:rPr>
              <w:t>建立</w:t>
            </w:r>
          </w:p>
        </w:tc>
      </w:tr>
      <w:tr w:rsidR="009173CC">
        <w:trPr>
          <w:trHeight w:val="499"/>
          <w:jc w:val="center"/>
        </w:trPr>
        <w:tc>
          <w:tcPr>
            <w:tcW w:w="909" w:type="dxa"/>
            <w:vMerge/>
            <w:vAlign w:val="center"/>
          </w:tcPr>
          <w:p w:rsidR="009173CC" w:rsidRDefault="009173CC">
            <w:pPr>
              <w:spacing w:line="360" w:lineRule="exact"/>
              <w:jc w:val="center"/>
              <w:rPr>
                <w:rFonts w:ascii="仿宋" w:hAnsi="仿宋"/>
                <w:color w:val="000000" w:themeColor="text1"/>
                <w:sz w:val="21"/>
                <w:szCs w:val="21"/>
              </w:rPr>
            </w:pPr>
          </w:p>
        </w:tc>
        <w:tc>
          <w:tcPr>
            <w:tcW w:w="621" w:type="dxa"/>
            <w:tcMar>
              <w:top w:w="15" w:type="dxa"/>
              <w:left w:w="17" w:type="dxa"/>
              <w:bottom w:w="0" w:type="dxa"/>
              <w:right w:w="17" w:type="dxa"/>
            </w:tcMar>
            <w:vAlign w:val="center"/>
          </w:tcPr>
          <w:p w:rsidR="009173CC" w:rsidRDefault="006A3426">
            <w:pPr>
              <w:spacing w:line="360" w:lineRule="exact"/>
              <w:jc w:val="center"/>
              <w:rPr>
                <w:rFonts w:ascii="仿宋" w:hAnsi="仿宋"/>
                <w:color w:val="000000" w:themeColor="text1"/>
                <w:sz w:val="21"/>
                <w:szCs w:val="21"/>
              </w:rPr>
            </w:pPr>
            <w:r>
              <w:rPr>
                <w:rFonts w:ascii="仿宋" w:hAnsi="仿宋"/>
                <w:color w:val="000000" w:themeColor="text1"/>
                <w:sz w:val="21"/>
                <w:szCs w:val="21"/>
              </w:rPr>
              <w:t>18</w:t>
            </w:r>
          </w:p>
        </w:tc>
        <w:tc>
          <w:tcPr>
            <w:tcW w:w="3576" w:type="dxa"/>
            <w:tcMar>
              <w:top w:w="15" w:type="dxa"/>
              <w:left w:w="17" w:type="dxa"/>
              <w:bottom w:w="0" w:type="dxa"/>
              <w:right w:w="17" w:type="dxa"/>
            </w:tcMar>
            <w:vAlign w:val="center"/>
          </w:tcPr>
          <w:p w:rsidR="009173CC" w:rsidRDefault="006A3426">
            <w:pPr>
              <w:spacing w:line="360" w:lineRule="exact"/>
              <w:jc w:val="center"/>
              <w:rPr>
                <w:rFonts w:ascii="仿宋" w:hAnsi="仿宋"/>
                <w:color w:val="000000" w:themeColor="text1"/>
                <w:sz w:val="21"/>
                <w:szCs w:val="21"/>
              </w:rPr>
            </w:pPr>
            <w:r>
              <w:rPr>
                <w:rFonts w:ascii="仿宋" w:hAnsi="仿宋" w:hint="eastAsia"/>
                <w:color w:val="000000" w:themeColor="text1"/>
                <w:sz w:val="21"/>
                <w:szCs w:val="21"/>
              </w:rPr>
              <w:t>重、特大突发环境事件</w:t>
            </w:r>
          </w:p>
        </w:tc>
        <w:tc>
          <w:tcPr>
            <w:tcW w:w="936" w:type="dxa"/>
            <w:vAlign w:val="center"/>
          </w:tcPr>
          <w:p w:rsidR="009173CC" w:rsidRDefault="006A3426">
            <w:pPr>
              <w:spacing w:line="360" w:lineRule="exact"/>
              <w:jc w:val="center"/>
              <w:rPr>
                <w:rFonts w:ascii="仿宋" w:hAnsi="仿宋"/>
                <w:color w:val="000000" w:themeColor="text1"/>
                <w:sz w:val="21"/>
                <w:szCs w:val="21"/>
              </w:rPr>
            </w:pPr>
            <w:r>
              <w:rPr>
                <w:rFonts w:ascii="仿宋" w:hAnsi="仿宋" w:cs="Arial" w:hint="eastAsia"/>
                <w:color w:val="000000" w:themeColor="text1"/>
                <w:sz w:val="21"/>
                <w:szCs w:val="21"/>
              </w:rPr>
              <w:t>—</w:t>
            </w:r>
          </w:p>
        </w:tc>
        <w:tc>
          <w:tcPr>
            <w:tcW w:w="1504" w:type="dxa"/>
            <w:tcMar>
              <w:top w:w="15" w:type="dxa"/>
              <w:left w:w="17" w:type="dxa"/>
              <w:bottom w:w="0" w:type="dxa"/>
              <w:right w:w="17" w:type="dxa"/>
            </w:tcMar>
            <w:vAlign w:val="center"/>
          </w:tcPr>
          <w:p w:rsidR="009173CC" w:rsidRDefault="006A3426">
            <w:pPr>
              <w:spacing w:line="360" w:lineRule="exact"/>
              <w:jc w:val="center"/>
              <w:rPr>
                <w:rFonts w:ascii="仿宋" w:hAnsi="仿宋"/>
                <w:color w:val="000000" w:themeColor="text1"/>
                <w:sz w:val="21"/>
                <w:szCs w:val="21"/>
              </w:rPr>
            </w:pPr>
            <w:r>
              <w:rPr>
                <w:rFonts w:ascii="仿宋" w:hAnsi="仿宋" w:hint="eastAsia"/>
                <w:color w:val="000000" w:themeColor="text1"/>
                <w:sz w:val="21"/>
                <w:szCs w:val="21"/>
              </w:rPr>
              <w:t>未发生</w:t>
            </w:r>
          </w:p>
        </w:tc>
        <w:tc>
          <w:tcPr>
            <w:tcW w:w="1500" w:type="dxa"/>
            <w:vAlign w:val="center"/>
          </w:tcPr>
          <w:p w:rsidR="009173CC" w:rsidRDefault="006A3426">
            <w:pPr>
              <w:spacing w:line="360" w:lineRule="exact"/>
              <w:jc w:val="center"/>
              <w:rPr>
                <w:rFonts w:ascii="仿宋" w:hAnsi="仿宋"/>
                <w:color w:val="000000" w:themeColor="text1"/>
                <w:sz w:val="21"/>
                <w:szCs w:val="21"/>
              </w:rPr>
            </w:pPr>
            <w:r>
              <w:rPr>
                <w:rFonts w:ascii="仿宋" w:hAnsi="仿宋" w:hint="eastAsia"/>
                <w:color w:val="000000" w:themeColor="text1"/>
                <w:sz w:val="21"/>
                <w:szCs w:val="21"/>
              </w:rPr>
              <w:t>未发生</w:t>
            </w:r>
          </w:p>
        </w:tc>
      </w:tr>
      <w:tr w:rsidR="009173CC">
        <w:trPr>
          <w:trHeight w:val="380"/>
          <w:jc w:val="center"/>
        </w:trPr>
        <w:tc>
          <w:tcPr>
            <w:tcW w:w="909" w:type="dxa"/>
            <w:vMerge w:val="restart"/>
            <w:tcMar>
              <w:top w:w="15" w:type="dxa"/>
              <w:left w:w="17" w:type="dxa"/>
              <w:bottom w:w="0" w:type="dxa"/>
              <w:right w:w="17" w:type="dxa"/>
            </w:tcMar>
            <w:vAlign w:val="center"/>
          </w:tcPr>
          <w:p w:rsidR="009173CC" w:rsidRDefault="006A3426">
            <w:pPr>
              <w:spacing w:line="360" w:lineRule="exact"/>
              <w:jc w:val="center"/>
              <w:rPr>
                <w:rFonts w:ascii="仿宋" w:hAnsi="仿宋"/>
                <w:color w:val="000000" w:themeColor="text1"/>
                <w:sz w:val="21"/>
                <w:szCs w:val="21"/>
              </w:rPr>
            </w:pPr>
            <w:r>
              <w:rPr>
                <w:rFonts w:ascii="仿宋" w:hAnsi="仿宋" w:hint="eastAsia"/>
                <w:color w:val="000000" w:themeColor="text1"/>
                <w:sz w:val="21"/>
                <w:szCs w:val="21"/>
              </w:rPr>
              <w:t>生态</w:t>
            </w:r>
          </w:p>
          <w:p w:rsidR="009173CC" w:rsidRDefault="006A3426">
            <w:pPr>
              <w:spacing w:line="360" w:lineRule="exact"/>
              <w:jc w:val="center"/>
              <w:rPr>
                <w:rFonts w:ascii="仿宋" w:hAnsi="仿宋"/>
                <w:color w:val="000000" w:themeColor="text1"/>
                <w:sz w:val="21"/>
                <w:szCs w:val="21"/>
              </w:rPr>
            </w:pPr>
            <w:r>
              <w:rPr>
                <w:rFonts w:ascii="仿宋" w:hAnsi="仿宋" w:hint="eastAsia"/>
                <w:color w:val="000000" w:themeColor="text1"/>
                <w:sz w:val="21"/>
                <w:szCs w:val="21"/>
              </w:rPr>
              <w:t>生活</w:t>
            </w:r>
          </w:p>
        </w:tc>
        <w:tc>
          <w:tcPr>
            <w:tcW w:w="621" w:type="dxa"/>
            <w:tcMar>
              <w:top w:w="15" w:type="dxa"/>
              <w:left w:w="17" w:type="dxa"/>
              <w:bottom w:w="0" w:type="dxa"/>
              <w:right w:w="17" w:type="dxa"/>
            </w:tcMar>
            <w:vAlign w:val="center"/>
          </w:tcPr>
          <w:p w:rsidR="009173CC" w:rsidRDefault="006A3426">
            <w:pPr>
              <w:spacing w:line="360" w:lineRule="exact"/>
              <w:jc w:val="center"/>
              <w:rPr>
                <w:rFonts w:ascii="仿宋" w:hAnsi="仿宋"/>
                <w:color w:val="000000" w:themeColor="text1"/>
                <w:sz w:val="21"/>
                <w:szCs w:val="21"/>
              </w:rPr>
            </w:pPr>
            <w:r>
              <w:rPr>
                <w:rFonts w:ascii="仿宋" w:hAnsi="仿宋"/>
                <w:color w:val="000000" w:themeColor="text1"/>
                <w:sz w:val="21"/>
                <w:szCs w:val="21"/>
              </w:rPr>
              <w:t>19</w:t>
            </w:r>
          </w:p>
        </w:tc>
        <w:tc>
          <w:tcPr>
            <w:tcW w:w="3576" w:type="dxa"/>
            <w:tcMar>
              <w:top w:w="15" w:type="dxa"/>
              <w:left w:w="17" w:type="dxa"/>
              <w:bottom w:w="0" w:type="dxa"/>
              <w:right w:w="17" w:type="dxa"/>
            </w:tcMar>
            <w:vAlign w:val="center"/>
          </w:tcPr>
          <w:p w:rsidR="009173CC" w:rsidRDefault="006A3426">
            <w:pPr>
              <w:spacing w:line="360" w:lineRule="exact"/>
              <w:jc w:val="center"/>
              <w:rPr>
                <w:rFonts w:ascii="仿宋" w:hAnsi="仿宋"/>
                <w:color w:val="000000" w:themeColor="text1"/>
                <w:sz w:val="21"/>
                <w:szCs w:val="21"/>
              </w:rPr>
            </w:pPr>
            <w:r>
              <w:rPr>
                <w:rFonts w:ascii="仿宋" w:hAnsi="仿宋" w:hint="eastAsia"/>
                <w:color w:val="000000" w:themeColor="text1"/>
                <w:sz w:val="21"/>
                <w:szCs w:val="21"/>
              </w:rPr>
              <w:t>集中式饮用水源地水质优良比例</w:t>
            </w:r>
          </w:p>
        </w:tc>
        <w:tc>
          <w:tcPr>
            <w:tcW w:w="936" w:type="dxa"/>
            <w:vAlign w:val="center"/>
          </w:tcPr>
          <w:p w:rsidR="009173CC" w:rsidRDefault="006A3426">
            <w:pPr>
              <w:spacing w:line="360" w:lineRule="exact"/>
              <w:jc w:val="center"/>
              <w:rPr>
                <w:rFonts w:ascii="仿宋" w:hAnsi="仿宋"/>
                <w:color w:val="000000" w:themeColor="text1"/>
                <w:sz w:val="21"/>
                <w:szCs w:val="21"/>
              </w:rPr>
            </w:pPr>
            <w:r>
              <w:rPr>
                <w:rFonts w:ascii="仿宋" w:hAnsi="仿宋" w:hint="eastAsia"/>
                <w:color w:val="000000" w:themeColor="text1"/>
                <w:sz w:val="21"/>
                <w:szCs w:val="21"/>
              </w:rPr>
              <w:t>（</w:t>
            </w:r>
            <w:r>
              <w:rPr>
                <w:rFonts w:ascii="仿宋" w:hAnsi="仿宋"/>
                <w:color w:val="000000" w:themeColor="text1"/>
                <w:sz w:val="21"/>
                <w:szCs w:val="21"/>
              </w:rPr>
              <w:t>%）</w:t>
            </w:r>
          </w:p>
        </w:tc>
        <w:tc>
          <w:tcPr>
            <w:tcW w:w="1504" w:type="dxa"/>
            <w:tcMar>
              <w:top w:w="15" w:type="dxa"/>
              <w:left w:w="17" w:type="dxa"/>
              <w:bottom w:w="0" w:type="dxa"/>
              <w:right w:w="17" w:type="dxa"/>
            </w:tcMar>
            <w:vAlign w:val="center"/>
          </w:tcPr>
          <w:p w:rsidR="009173CC" w:rsidRDefault="006A3426">
            <w:pPr>
              <w:spacing w:line="360" w:lineRule="exact"/>
              <w:jc w:val="center"/>
              <w:rPr>
                <w:rFonts w:ascii="仿宋" w:hAnsi="仿宋"/>
                <w:color w:val="000000" w:themeColor="text1"/>
                <w:sz w:val="21"/>
                <w:szCs w:val="21"/>
              </w:rPr>
            </w:pPr>
            <w:r>
              <w:rPr>
                <w:rFonts w:ascii="仿宋" w:hAnsi="仿宋"/>
                <w:color w:val="000000" w:themeColor="text1"/>
                <w:sz w:val="21"/>
                <w:szCs w:val="21"/>
              </w:rPr>
              <w:t>100</w:t>
            </w:r>
          </w:p>
        </w:tc>
        <w:tc>
          <w:tcPr>
            <w:tcW w:w="1500" w:type="dxa"/>
            <w:vAlign w:val="center"/>
          </w:tcPr>
          <w:p w:rsidR="009173CC" w:rsidRDefault="006A3426">
            <w:pPr>
              <w:spacing w:line="360" w:lineRule="exact"/>
              <w:jc w:val="center"/>
              <w:rPr>
                <w:rFonts w:ascii="仿宋" w:hAnsi="仿宋"/>
                <w:color w:val="000000" w:themeColor="text1"/>
                <w:sz w:val="21"/>
                <w:szCs w:val="21"/>
              </w:rPr>
            </w:pPr>
            <w:r>
              <w:rPr>
                <w:rFonts w:ascii="仿宋" w:hAnsi="仿宋"/>
                <w:color w:val="000000" w:themeColor="text1"/>
                <w:sz w:val="21"/>
                <w:szCs w:val="21"/>
              </w:rPr>
              <w:t>100</w:t>
            </w:r>
          </w:p>
        </w:tc>
      </w:tr>
      <w:tr w:rsidR="009173CC">
        <w:trPr>
          <w:trHeight w:val="380"/>
          <w:jc w:val="center"/>
        </w:trPr>
        <w:tc>
          <w:tcPr>
            <w:tcW w:w="909" w:type="dxa"/>
            <w:vMerge/>
            <w:vAlign w:val="center"/>
          </w:tcPr>
          <w:p w:rsidR="009173CC" w:rsidRDefault="009173CC">
            <w:pPr>
              <w:spacing w:line="360" w:lineRule="exact"/>
              <w:jc w:val="center"/>
              <w:rPr>
                <w:rFonts w:ascii="仿宋" w:hAnsi="仿宋"/>
                <w:color w:val="000000" w:themeColor="text1"/>
                <w:sz w:val="21"/>
                <w:szCs w:val="21"/>
              </w:rPr>
            </w:pPr>
          </w:p>
        </w:tc>
        <w:tc>
          <w:tcPr>
            <w:tcW w:w="621" w:type="dxa"/>
            <w:tcMar>
              <w:top w:w="15" w:type="dxa"/>
              <w:left w:w="17" w:type="dxa"/>
              <w:bottom w:w="0" w:type="dxa"/>
              <w:right w:w="17" w:type="dxa"/>
            </w:tcMar>
            <w:vAlign w:val="center"/>
          </w:tcPr>
          <w:p w:rsidR="009173CC" w:rsidRDefault="006A3426">
            <w:pPr>
              <w:spacing w:line="360" w:lineRule="exact"/>
              <w:jc w:val="center"/>
              <w:rPr>
                <w:rFonts w:ascii="仿宋" w:hAnsi="仿宋"/>
                <w:color w:val="000000" w:themeColor="text1"/>
                <w:sz w:val="21"/>
                <w:szCs w:val="21"/>
              </w:rPr>
            </w:pPr>
            <w:r>
              <w:rPr>
                <w:rFonts w:ascii="仿宋" w:hAnsi="仿宋"/>
                <w:color w:val="000000" w:themeColor="text1"/>
                <w:sz w:val="21"/>
                <w:szCs w:val="21"/>
              </w:rPr>
              <w:t>20</w:t>
            </w:r>
          </w:p>
        </w:tc>
        <w:tc>
          <w:tcPr>
            <w:tcW w:w="3576" w:type="dxa"/>
            <w:tcMar>
              <w:top w:w="15" w:type="dxa"/>
              <w:left w:w="17" w:type="dxa"/>
              <w:bottom w:w="0" w:type="dxa"/>
              <w:right w:w="17" w:type="dxa"/>
            </w:tcMar>
            <w:vAlign w:val="center"/>
          </w:tcPr>
          <w:p w:rsidR="009173CC" w:rsidRDefault="006A3426">
            <w:pPr>
              <w:spacing w:line="360" w:lineRule="exact"/>
              <w:jc w:val="center"/>
              <w:rPr>
                <w:rFonts w:ascii="仿宋" w:hAnsi="仿宋"/>
                <w:color w:val="000000" w:themeColor="text1"/>
                <w:sz w:val="21"/>
                <w:szCs w:val="21"/>
              </w:rPr>
            </w:pPr>
            <w:r>
              <w:rPr>
                <w:rFonts w:ascii="仿宋" w:hAnsi="仿宋" w:hint="eastAsia"/>
                <w:color w:val="000000" w:themeColor="text1"/>
                <w:sz w:val="21"/>
                <w:szCs w:val="21"/>
              </w:rPr>
              <w:t>城镇污水处理率</w:t>
            </w:r>
          </w:p>
        </w:tc>
        <w:tc>
          <w:tcPr>
            <w:tcW w:w="936" w:type="dxa"/>
            <w:vAlign w:val="center"/>
          </w:tcPr>
          <w:p w:rsidR="009173CC" w:rsidRDefault="006A3426">
            <w:pPr>
              <w:spacing w:line="360" w:lineRule="exact"/>
              <w:jc w:val="center"/>
              <w:rPr>
                <w:rFonts w:ascii="仿宋" w:hAnsi="仿宋"/>
                <w:color w:val="000000" w:themeColor="text1"/>
                <w:sz w:val="21"/>
                <w:szCs w:val="21"/>
              </w:rPr>
            </w:pPr>
            <w:r>
              <w:rPr>
                <w:rFonts w:ascii="仿宋" w:hAnsi="仿宋" w:hint="eastAsia"/>
                <w:color w:val="000000" w:themeColor="text1"/>
                <w:sz w:val="21"/>
                <w:szCs w:val="21"/>
              </w:rPr>
              <w:t>（</w:t>
            </w:r>
            <w:r>
              <w:rPr>
                <w:rFonts w:ascii="仿宋" w:hAnsi="仿宋"/>
                <w:color w:val="000000" w:themeColor="text1"/>
                <w:sz w:val="21"/>
                <w:szCs w:val="21"/>
              </w:rPr>
              <w:t>%）</w:t>
            </w:r>
          </w:p>
        </w:tc>
        <w:tc>
          <w:tcPr>
            <w:tcW w:w="1504" w:type="dxa"/>
            <w:tcMar>
              <w:top w:w="15" w:type="dxa"/>
              <w:left w:w="17" w:type="dxa"/>
              <w:bottom w:w="0" w:type="dxa"/>
              <w:right w:w="17" w:type="dxa"/>
            </w:tcMar>
            <w:vAlign w:val="center"/>
          </w:tcPr>
          <w:p w:rsidR="009173CC" w:rsidRDefault="006A3426">
            <w:pPr>
              <w:spacing w:line="360" w:lineRule="exact"/>
              <w:jc w:val="center"/>
              <w:rPr>
                <w:rFonts w:ascii="仿宋" w:hAnsi="仿宋"/>
                <w:color w:val="000000" w:themeColor="text1"/>
                <w:sz w:val="21"/>
                <w:szCs w:val="21"/>
              </w:rPr>
            </w:pPr>
            <w:r>
              <w:rPr>
                <w:rFonts w:ascii="仿宋" w:hAnsi="仿宋"/>
                <w:color w:val="000000" w:themeColor="text1"/>
                <w:sz w:val="21"/>
                <w:szCs w:val="21"/>
              </w:rPr>
              <w:t>95</w:t>
            </w:r>
          </w:p>
        </w:tc>
        <w:tc>
          <w:tcPr>
            <w:tcW w:w="1500" w:type="dxa"/>
            <w:vAlign w:val="center"/>
          </w:tcPr>
          <w:p w:rsidR="009173CC" w:rsidRDefault="006A3426">
            <w:pPr>
              <w:spacing w:line="360" w:lineRule="exact"/>
              <w:jc w:val="center"/>
              <w:rPr>
                <w:rFonts w:ascii="仿宋" w:hAnsi="仿宋"/>
                <w:color w:val="000000" w:themeColor="text1"/>
                <w:sz w:val="21"/>
                <w:szCs w:val="21"/>
              </w:rPr>
            </w:pPr>
            <w:r>
              <w:rPr>
                <w:rFonts w:ascii="仿宋" w:hAnsi="仿宋" w:hint="eastAsia"/>
                <w:color w:val="000000" w:themeColor="text1"/>
                <w:sz w:val="21"/>
                <w:szCs w:val="21"/>
              </w:rPr>
              <w:t>100</w:t>
            </w:r>
          </w:p>
        </w:tc>
      </w:tr>
      <w:tr w:rsidR="009173CC">
        <w:trPr>
          <w:trHeight w:val="380"/>
          <w:jc w:val="center"/>
        </w:trPr>
        <w:tc>
          <w:tcPr>
            <w:tcW w:w="909" w:type="dxa"/>
            <w:vMerge/>
            <w:vAlign w:val="center"/>
          </w:tcPr>
          <w:p w:rsidR="009173CC" w:rsidRDefault="009173CC">
            <w:pPr>
              <w:spacing w:line="360" w:lineRule="exact"/>
              <w:jc w:val="center"/>
              <w:rPr>
                <w:rFonts w:ascii="仿宋" w:hAnsi="仿宋"/>
                <w:color w:val="000000" w:themeColor="text1"/>
                <w:sz w:val="21"/>
                <w:szCs w:val="21"/>
              </w:rPr>
            </w:pPr>
          </w:p>
        </w:tc>
        <w:tc>
          <w:tcPr>
            <w:tcW w:w="621" w:type="dxa"/>
            <w:tcMar>
              <w:top w:w="15" w:type="dxa"/>
              <w:left w:w="17" w:type="dxa"/>
              <w:bottom w:w="0" w:type="dxa"/>
              <w:right w:w="17" w:type="dxa"/>
            </w:tcMar>
            <w:vAlign w:val="center"/>
          </w:tcPr>
          <w:p w:rsidR="009173CC" w:rsidRDefault="006A3426">
            <w:pPr>
              <w:spacing w:line="360" w:lineRule="exact"/>
              <w:jc w:val="center"/>
              <w:rPr>
                <w:rFonts w:ascii="仿宋" w:hAnsi="仿宋"/>
                <w:color w:val="000000" w:themeColor="text1"/>
                <w:sz w:val="21"/>
                <w:szCs w:val="21"/>
              </w:rPr>
            </w:pPr>
            <w:r>
              <w:rPr>
                <w:rFonts w:ascii="仿宋" w:hAnsi="仿宋"/>
                <w:color w:val="000000" w:themeColor="text1"/>
                <w:sz w:val="21"/>
                <w:szCs w:val="21"/>
              </w:rPr>
              <w:t>21</w:t>
            </w:r>
          </w:p>
        </w:tc>
        <w:tc>
          <w:tcPr>
            <w:tcW w:w="3576" w:type="dxa"/>
            <w:tcMar>
              <w:top w:w="15" w:type="dxa"/>
              <w:left w:w="17" w:type="dxa"/>
              <w:bottom w:w="0" w:type="dxa"/>
              <w:right w:w="17" w:type="dxa"/>
            </w:tcMar>
            <w:vAlign w:val="center"/>
          </w:tcPr>
          <w:p w:rsidR="009173CC" w:rsidRDefault="006A3426">
            <w:pPr>
              <w:spacing w:line="360" w:lineRule="exact"/>
              <w:jc w:val="center"/>
              <w:rPr>
                <w:rFonts w:ascii="仿宋" w:hAnsi="仿宋"/>
                <w:color w:val="000000" w:themeColor="text1"/>
                <w:sz w:val="21"/>
                <w:szCs w:val="21"/>
              </w:rPr>
            </w:pPr>
            <w:r>
              <w:rPr>
                <w:rFonts w:ascii="仿宋" w:hAnsi="仿宋" w:hint="eastAsia"/>
                <w:color w:val="000000" w:themeColor="text1"/>
                <w:sz w:val="21"/>
                <w:szCs w:val="21"/>
              </w:rPr>
              <w:t>城镇生活垃圾无害处理率</w:t>
            </w:r>
          </w:p>
        </w:tc>
        <w:tc>
          <w:tcPr>
            <w:tcW w:w="936" w:type="dxa"/>
            <w:vAlign w:val="center"/>
          </w:tcPr>
          <w:p w:rsidR="009173CC" w:rsidRDefault="006A3426">
            <w:pPr>
              <w:spacing w:line="360" w:lineRule="exact"/>
              <w:jc w:val="center"/>
              <w:rPr>
                <w:rFonts w:ascii="仿宋" w:hAnsi="仿宋"/>
                <w:color w:val="000000" w:themeColor="text1"/>
                <w:sz w:val="21"/>
                <w:szCs w:val="21"/>
              </w:rPr>
            </w:pPr>
            <w:r>
              <w:rPr>
                <w:rFonts w:ascii="仿宋" w:hAnsi="仿宋" w:hint="eastAsia"/>
                <w:color w:val="000000" w:themeColor="text1"/>
                <w:sz w:val="21"/>
                <w:szCs w:val="21"/>
              </w:rPr>
              <w:t>（</w:t>
            </w:r>
            <w:r>
              <w:rPr>
                <w:rFonts w:ascii="仿宋" w:hAnsi="仿宋"/>
                <w:color w:val="000000" w:themeColor="text1"/>
                <w:sz w:val="21"/>
                <w:szCs w:val="21"/>
              </w:rPr>
              <w:t>%）</w:t>
            </w:r>
          </w:p>
        </w:tc>
        <w:tc>
          <w:tcPr>
            <w:tcW w:w="1504" w:type="dxa"/>
            <w:tcMar>
              <w:top w:w="15" w:type="dxa"/>
              <w:left w:w="17" w:type="dxa"/>
              <w:bottom w:w="0" w:type="dxa"/>
              <w:right w:w="17" w:type="dxa"/>
            </w:tcMar>
            <w:vAlign w:val="center"/>
          </w:tcPr>
          <w:p w:rsidR="009173CC" w:rsidRDefault="006A3426">
            <w:pPr>
              <w:spacing w:line="360" w:lineRule="exact"/>
              <w:jc w:val="center"/>
              <w:rPr>
                <w:rFonts w:ascii="仿宋" w:hAnsi="仿宋"/>
                <w:color w:val="000000" w:themeColor="text1"/>
                <w:sz w:val="21"/>
                <w:szCs w:val="21"/>
              </w:rPr>
            </w:pPr>
            <w:r>
              <w:rPr>
                <w:rFonts w:ascii="仿宋" w:hAnsi="仿宋"/>
                <w:color w:val="000000" w:themeColor="text1"/>
                <w:sz w:val="21"/>
                <w:szCs w:val="21"/>
              </w:rPr>
              <w:t>100</w:t>
            </w:r>
          </w:p>
        </w:tc>
        <w:tc>
          <w:tcPr>
            <w:tcW w:w="1500" w:type="dxa"/>
            <w:vAlign w:val="center"/>
          </w:tcPr>
          <w:p w:rsidR="009173CC" w:rsidRDefault="006A3426">
            <w:pPr>
              <w:spacing w:line="360" w:lineRule="exact"/>
              <w:jc w:val="center"/>
              <w:rPr>
                <w:rFonts w:ascii="仿宋" w:hAnsi="仿宋"/>
                <w:color w:val="000000" w:themeColor="text1"/>
                <w:sz w:val="21"/>
                <w:szCs w:val="21"/>
              </w:rPr>
            </w:pPr>
            <w:r>
              <w:rPr>
                <w:rFonts w:ascii="仿宋" w:hAnsi="仿宋"/>
                <w:color w:val="000000" w:themeColor="text1"/>
                <w:sz w:val="21"/>
                <w:szCs w:val="21"/>
              </w:rPr>
              <w:t>100</w:t>
            </w:r>
          </w:p>
        </w:tc>
      </w:tr>
      <w:tr w:rsidR="009173CC">
        <w:trPr>
          <w:trHeight w:val="380"/>
          <w:jc w:val="center"/>
        </w:trPr>
        <w:tc>
          <w:tcPr>
            <w:tcW w:w="909" w:type="dxa"/>
            <w:vMerge/>
            <w:vAlign w:val="center"/>
          </w:tcPr>
          <w:p w:rsidR="009173CC" w:rsidRDefault="009173CC">
            <w:pPr>
              <w:spacing w:line="360" w:lineRule="exact"/>
              <w:jc w:val="center"/>
              <w:rPr>
                <w:rFonts w:ascii="仿宋" w:hAnsi="仿宋"/>
                <w:color w:val="000000" w:themeColor="text1"/>
                <w:sz w:val="21"/>
                <w:szCs w:val="21"/>
              </w:rPr>
            </w:pPr>
          </w:p>
        </w:tc>
        <w:tc>
          <w:tcPr>
            <w:tcW w:w="621" w:type="dxa"/>
            <w:tcMar>
              <w:top w:w="15" w:type="dxa"/>
              <w:left w:w="17" w:type="dxa"/>
              <w:bottom w:w="0" w:type="dxa"/>
              <w:right w:w="17" w:type="dxa"/>
            </w:tcMar>
            <w:vAlign w:val="center"/>
          </w:tcPr>
          <w:p w:rsidR="009173CC" w:rsidRDefault="006A3426">
            <w:pPr>
              <w:spacing w:line="360" w:lineRule="exact"/>
              <w:jc w:val="center"/>
              <w:rPr>
                <w:rFonts w:ascii="仿宋" w:hAnsi="仿宋"/>
                <w:color w:val="000000" w:themeColor="text1"/>
                <w:sz w:val="21"/>
                <w:szCs w:val="21"/>
              </w:rPr>
            </w:pPr>
            <w:r>
              <w:rPr>
                <w:rFonts w:ascii="仿宋" w:hAnsi="仿宋"/>
                <w:color w:val="000000" w:themeColor="text1"/>
                <w:sz w:val="21"/>
                <w:szCs w:val="21"/>
              </w:rPr>
              <w:t>22</w:t>
            </w:r>
          </w:p>
        </w:tc>
        <w:tc>
          <w:tcPr>
            <w:tcW w:w="3576" w:type="dxa"/>
            <w:tcMar>
              <w:top w:w="15" w:type="dxa"/>
              <w:left w:w="17" w:type="dxa"/>
              <w:bottom w:w="0" w:type="dxa"/>
              <w:right w:w="17" w:type="dxa"/>
            </w:tcMar>
            <w:vAlign w:val="center"/>
          </w:tcPr>
          <w:p w:rsidR="009173CC" w:rsidRDefault="006A3426">
            <w:pPr>
              <w:spacing w:line="360" w:lineRule="exact"/>
              <w:jc w:val="center"/>
              <w:rPr>
                <w:rFonts w:ascii="仿宋" w:hAnsi="仿宋"/>
                <w:color w:val="000000" w:themeColor="text1"/>
                <w:sz w:val="21"/>
                <w:szCs w:val="21"/>
              </w:rPr>
            </w:pPr>
            <w:r>
              <w:rPr>
                <w:rFonts w:ascii="仿宋" w:hAnsi="仿宋" w:hint="eastAsia"/>
                <w:color w:val="000000" w:themeColor="text1"/>
                <w:sz w:val="21"/>
                <w:szCs w:val="21"/>
              </w:rPr>
              <w:t>城镇人均公园绿地面积</w:t>
            </w:r>
          </w:p>
        </w:tc>
        <w:tc>
          <w:tcPr>
            <w:tcW w:w="936" w:type="dxa"/>
            <w:vAlign w:val="center"/>
          </w:tcPr>
          <w:p w:rsidR="009173CC" w:rsidRDefault="006A3426">
            <w:pPr>
              <w:spacing w:line="360" w:lineRule="exact"/>
              <w:jc w:val="center"/>
              <w:rPr>
                <w:rFonts w:ascii="仿宋" w:hAnsi="仿宋"/>
                <w:color w:val="000000" w:themeColor="text1"/>
                <w:sz w:val="21"/>
                <w:szCs w:val="21"/>
              </w:rPr>
            </w:pPr>
            <w:r>
              <w:rPr>
                <w:rFonts w:ascii="仿宋" w:hAnsi="仿宋" w:hint="eastAsia"/>
                <w:color w:val="000000" w:themeColor="text1"/>
                <w:sz w:val="21"/>
                <w:szCs w:val="21"/>
              </w:rPr>
              <w:t>（平方米／人）</w:t>
            </w:r>
          </w:p>
        </w:tc>
        <w:tc>
          <w:tcPr>
            <w:tcW w:w="1504" w:type="dxa"/>
            <w:tcMar>
              <w:top w:w="15" w:type="dxa"/>
              <w:left w:w="17" w:type="dxa"/>
              <w:bottom w:w="0" w:type="dxa"/>
              <w:right w:w="17" w:type="dxa"/>
            </w:tcMar>
            <w:vAlign w:val="center"/>
          </w:tcPr>
          <w:p w:rsidR="009173CC" w:rsidRDefault="006A3426">
            <w:pPr>
              <w:spacing w:line="360" w:lineRule="exact"/>
              <w:jc w:val="center"/>
              <w:rPr>
                <w:rFonts w:ascii="仿宋" w:hAnsi="仿宋"/>
                <w:color w:val="000000" w:themeColor="text1"/>
                <w:sz w:val="21"/>
                <w:szCs w:val="21"/>
              </w:rPr>
            </w:pPr>
            <w:r>
              <w:rPr>
                <w:rFonts w:ascii="仿宋" w:hAnsi="仿宋" w:hint="eastAsia"/>
                <w:color w:val="000000" w:themeColor="text1"/>
                <w:sz w:val="21"/>
                <w:szCs w:val="21"/>
              </w:rPr>
              <w:t>＞</w:t>
            </w:r>
            <w:r>
              <w:rPr>
                <w:rFonts w:ascii="仿宋" w:hAnsi="仿宋"/>
                <w:color w:val="000000" w:themeColor="text1"/>
                <w:sz w:val="21"/>
                <w:szCs w:val="21"/>
              </w:rPr>
              <w:t>11</w:t>
            </w:r>
          </w:p>
        </w:tc>
        <w:tc>
          <w:tcPr>
            <w:tcW w:w="1500" w:type="dxa"/>
            <w:vAlign w:val="center"/>
          </w:tcPr>
          <w:p w:rsidR="009173CC" w:rsidRDefault="006A3426">
            <w:pPr>
              <w:spacing w:line="360" w:lineRule="exact"/>
              <w:jc w:val="center"/>
              <w:rPr>
                <w:rFonts w:ascii="仿宋" w:hAnsi="仿宋"/>
                <w:color w:val="000000" w:themeColor="text1"/>
                <w:sz w:val="21"/>
                <w:szCs w:val="21"/>
              </w:rPr>
            </w:pPr>
            <w:r>
              <w:rPr>
                <w:rFonts w:ascii="仿宋" w:hAnsi="仿宋"/>
                <w:color w:val="000000" w:themeColor="text1"/>
                <w:sz w:val="21"/>
                <w:szCs w:val="21"/>
              </w:rPr>
              <w:t>14.6</w:t>
            </w:r>
          </w:p>
        </w:tc>
      </w:tr>
      <w:tr w:rsidR="009173CC">
        <w:trPr>
          <w:trHeight w:val="380"/>
          <w:jc w:val="center"/>
        </w:trPr>
        <w:tc>
          <w:tcPr>
            <w:tcW w:w="909" w:type="dxa"/>
            <w:vMerge/>
            <w:vAlign w:val="center"/>
          </w:tcPr>
          <w:p w:rsidR="009173CC" w:rsidRDefault="009173CC">
            <w:pPr>
              <w:spacing w:line="360" w:lineRule="exact"/>
              <w:jc w:val="center"/>
              <w:rPr>
                <w:rFonts w:ascii="仿宋" w:hAnsi="仿宋"/>
                <w:color w:val="000000" w:themeColor="text1"/>
                <w:sz w:val="21"/>
                <w:szCs w:val="21"/>
              </w:rPr>
            </w:pPr>
          </w:p>
        </w:tc>
        <w:tc>
          <w:tcPr>
            <w:tcW w:w="621" w:type="dxa"/>
            <w:tcMar>
              <w:top w:w="15" w:type="dxa"/>
              <w:left w:w="17" w:type="dxa"/>
              <w:bottom w:w="0" w:type="dxa"/>
              <w:right w:w="17" w:type="dxa"/>
            </w:tcMar>
            <w:vAlign w:val="center"/>
          </w:tcPr>
          <w:p w:rsidR="009173CC" w:rsidRDefault="006A3426">
            <w:pPr>
              <w:spacing w:line="360" w:lineRule="exact"/>
              <w:jc w:val="center"/>
              <w:rPr>
                <w:rFonts w:ascii="仿宋" w:hAnsi="仿宋"/>
                <w:color w:val="000000" w:themeColor="text1"/>
                <w:sz w:val="21"/>
                <w:szCs w:val="21"/>
              </w:rPr>
            </w:pPr>
            <w:r>
              <w:rPr>
                <w:rFonts w:ascii="仿宋" w:hAnsi="仿宋"/>
                <w:color w:val="000000" w:themeColor="text1"/>
                <w:sz w:val="21"/>
                <w:szCs w:val="21"/>
              </w:rPr>
              <w:t>23</w:t>
            </w:r>
          </w:p>
        </w:tc>
        <w:tc>
          <w:tcPr>
            <w:tcW w:w="3576" w:type="dxa"/>
            <w:tcMar>
              <w:top w:w="15" w:type="dxa"/>
              <w:left w:w="17" w:type="dxa"/>
              <w:bottom w:w="0" w:type="dxa"/>
              <w:right w:w="17" w:type="dxa"/>
            </w:tcMar>
            <w:vAlign w:val="center"/>
          </w:tcPr>
          <w:p w:rsidR="009173CC" w:rsidRDefault="006A3426">
            <w:pPr>
              <w:spacing w:line="360" w:lineRule="exact"/>
              <w:jc w:val="center"/>
              <w:rPr>
                <w:rFonts w:ascii="仿宋" w:hAnsi="仿宋"/>
                <w:color w:val="000000" w:themeColor="text1"/>
                <w:sz w:val="21"/>
                <w:szCs w:val="21"/>
              </w:rPr>
            </w:pPr>
            <w:r>
              <w:rPr>
                <w:rFonts w:ascii="仿宋" w:hAnsi="仿宋" w:hint="eastAsia"/>
                <w:color w:val="000000" w:themeColor="text1"/>
                <w:sz w:val="21"/>
                <w:szCs w:val="21"/>
              </w:rPr>
              <w:t>城镇新建绿色建筑比例</w:t>
            </w:r>
          </w:p>
        </w:tc>
        <w:tc>
          <w:tcPr>
            <w:tcW w:w="936" w:type="dxa"/>
            <w:vAlign w:val="center"/>
          </w:tcPr>
          <w:p w:rsidR="009173CC" w:rsidRDefault="006A3426">
            <w:pPr>
              <w:spacing w:line="360" w:lineRule="exact"/>
              <w:jc w:val="center"/>
              <w:rPr>
                <w:rFonts w:ascii="仿宋" w:hAnsi="仿宋"/>
                <w:color w:val="000000" w:themeColor="text1"/>
                <w:sz w:val="21"/>
                <w:szCs w:val="21"/>
              </w:rPr>
            </w:pPr>
            <w:r>
              <w:rPr>
                <w:rFonts w:ascii="仿宋" w:hAnsi="仿宋" w:hint="eastAsia"/>
                <w:color w:val="000000" w:themeColor="text1"/>
                <w:sz w:val="21"/>
                <w:szCs w:val="21"/>
              </w:rPr>
              <w:t>（</w:t>
            </w:r>
            <w:r>
              <w:rPr>
                <w:rFonts w:ascii="仿宋" w:hAnsi="仿宋"/>
                <w:color w:val="000000" w:themeColor="text1"/>
                <w:sz w:val="21"/>
                <w:szCs w:val="21"/>
              </w:rPr>
              <w:t>%）</w:t>
            </w:r>
          </w:p>
        </w:tc>
        <w:tc>
          <w:tcPr>
            <w:tcW w:w="1504" w:type="dxa"/>
            <w:tcMar>
              <w:top w:w="15" w:type="dxa"/>
              <w:left w:w="17" w:type="dxa"/>
              <w:bottom w:w="0" w:type="dxa"/>
              <w:right w:w="17" w:type="dxa"/>
            </w:tcMar>
            <w:vAlign w:val="center"/>
          </w:tcPr>
          <w:p w:rsidR="009173CC" w:rsidRDefault="006A3426">
            <w:pPr>
              <w:spacing w:line="360" w:lineRule="exact"/>
              <w:jc w:val="center"/>
              <w:rPr>
                <w:rFonts w:ascii="仿宋" w:hAnsi="仿宋"/>
                <w:color w:val="000000" w:themeColor="text1"/>
                <w:sz w:val="21"/>
                <w:szCs w:val="21"/>
              </w:rPr>
            </w:pPr>
            <w:r>
              <w:rPr>
                <w:rFonts w:ascii="仿宋" w:hAnsi="仿宋"/>
                <w:color w:val="000000" w:themeColor="text1"/>
                <w:sz w:val="21"/>
                <w:szCs w:val="21"/>
              </w:rPr>
              <w:t>50</w:t>
            </w:r>
          </w:p>
        </w:tc>
        <w:tc>
          <w:tcPr>
            <w:tcW w:w="1500" w:type="dxa"/>
            <w:vAlign w:val="center"/>
          </w:tcPr>
          <w:p w:rsidR="009173CC" w:rsidRDefault="006A3426">
            <w:pPr>
              <w:spacing w:line="360" w:lineRule="exact"/>
              <w:jc w:val="center"/>
              <w:rPr>
                <w:rFonts w:ascii="仿宋" w:hAnsi="仿宋"/>
                <w:color w:val="000000" w:themeColor="text1"/>
                <w:sz w:val="21"/>
                <w:szCs w:val="21"/>
              </w:rPr>
            </w:pPr>
            <w:r>
              <w:rPr>
                <w:rFonts w:ascii="仿宋" w:hAnsi="仿宋" w:hint="eastAsia"/>
                <w:color w:val="000000" w:themeColor="text1"/>
                <w:sz w:val="21"/>
                <w:szCs w:val="21"/>
              </w:rPr>
              <w:t>71.69</w:t>
            </w:r>
          </w:p>
        </w:tc>
      </w:tr>
      <w:tr w:rsidR="009173CC">
        <w:trPr>
          <w:trHeight w:val="380"/>
          <w:jc w:val="center"/>
        </w:trPr>
        <w:tc>
          <w:tcPr>
            <w:tcW w:w="909" w:type="dxa"/>
            <w:vMerge/>
            <w:vAlign w:val="center"/>
          </w:tcPr>
          <w:p w:rsidR="009173CC" w:rsidRDefault="009173CC">
            <w:pPr>
              <w:spacing w:line="360" w:lineRule="exact"/>
              <w:jc w:val="center"/>
              <w:rPr>
                <w:rFonts w:ascii="仿宋" w:hAnsi="仿宋"/>
                <w:color w:val="000000" w:themeColor="text1"/>
                <w:sz w:val="21"/>
                <w:szCs w:val="21"/>
              </w:rPr>
            </w:pPr>
          </w:p>
        </w:tc>
        <w:tc>
          <w:tcPr>
            <w:tcW w:w="621" w:type="dxa"/>
            <w:tcMar>
              <w:top w:w="15" w:type="dxa"/>
              <w:left w:w="17" w:type="dxa"/>
              <w:bottom w:w="0" w:type="dxa"/>
              <w:right w:w="17" w:type="dxa"/>
            </w:tcMar>
            <w:vAlign w:val="center"/>
          </w:tcPr>
          <w:p w:rsidR="009173CC" w:rsidRDefault="006A3426">
            <w:pPr>
              <w:spacing w:line="360" w:lineRule="exact"/>
              <w:jc w:val="center"/>
              <w:rPr>
                <w:rFonts w:ascii="仿宋" w:hAnsi="仿宋"/>
                <w:color w:val="000000" w:themeColor="text1"/>
                <w:sz w:val="21"/>
                <w:szCs w:val="21"/>
              </w:rPr>
            </w:pPr>
            <w:r>
              <w:rPr>
                <w:rFonts w:ascii="仿宋" w:hAnsi="仿宋"/>
                <w:color w:val="000000" w:themeColor="text1"/>
                <w:sz w:val="21"/>
                <w:szCs w:val="21"/>
              </w:rPr>
              <w:t>24</w:t>
            </w:r>
          </w:p>
        </w:tc>
        <w:tc>
          <w:tcPr>
            <w:tcW w:w="3576" w:type="dxa"/>
            <w:tcMar>
              <w:top w:w="15" w:type="dxa"/>
              <w:left w:w="17" w:type="dxa"/>
              <w:bottom w:w="0" w:type="dxa"/>
              <w:right w:w="17" w:type="dxa"/>
            </w:tcMar>
            <w:vAlign w:val="center"/>
          </w:tcPr>
          <w:p w:rsidR="009173CC" w:rsidRDefault="006A3426">
            <w:pPr>
              <w:spacing w:line="360" w:lineRule="exact"/>
              <w:jc w:val="center"/>
              <w:rPr>
                <w:rFonts w:ascii="仿宋" w:hAnsi="仿宋"/>
                <w:color w:val="000000" w:themeColor="text1"/>
                <w:sz w:val="21"/>
                <w:szCs w:val="21"/>
              </w:rPr>
            </w:pPr>
            <w:r>
              <w:rPr>
                <w:rFonts w:ascii="仿宋" w:hAnsi="仿宋" w:hint="eastAsia"/>
                <w:color w:val="000000" w:themeColor="text1"/>
                <w:sz w:val="21"/>
                <w:szCs w:val="21"/>
              </w:rPr>
              <w:t>公众绿色出行率</w:t>
            </w:r>
          </w:p>
        </w:tc>
        <w:tc>
          <w:tcPr>
            <w:tcW w:w="936" w:type="dxa"/>
            <w:vAlign w:val="center"/>
          </w:tcPr>
          <w:p w:rsidR="009173CC" w:rsidRDefault="006A3426">
            <w:pPr>
              <w:spacing w:line="360" w:lineRule="exact"/>
              <w:jc w:val="center"/>
              <w:rPr>
                <w:rFonts w:ascii="仿宋" w:hAnsi="仿宋"/>
                <w:color w:val="000000" w:themeColor="text1"/>
                <w:sz w:val="21"/>
                <w:szCs w:val="21"/>
              </w:rPr>
            </w:pPr>
            <w:r>
              <w:rPr>
                <w:rFonts w:ascii="仿宋" w:hAnsi="仿宋" w:hint="eastAsia"/>
                <w:color w:val="000000" w:themeColor="text1"/>
                <w:sz w:val="21"/>
                <w:szCs w:val="21"/>
              </w:rPr>
              <w:t>（</w:t>
            </w:r>
            <w:r>
              <w:rPr>
                <w:rFonts w:ascii="仿宋" w:hAnsi="仿宋"/>
                <w:color w:val="000000" w:themeColor="text1"/>
                <w:sz w:val="21"/>
                <w:szCs w:val="21"/>
              </w:rPr>
              <w:t>%）</w:t>
            </w:r>
          </w:p>
        </w:tc>
        <w:tc>
          <w:tcPr>
            <w:tcW w:w="1504" w:type="dxa"/>
            <w:tcMar>
              <w:top w:w="15" w:type="dxa"/>
              <w:left w:w="17" w:type="dxa"/>
              <w:bottom w:w="0" w:type="dxa"/>
              <w:right w:w="17" w:type="dxa"/>
            </w:tcMar>
            <w:vAlign w:val="center"/>
          </w:tcPr>
          <w:p w:rsidR="009173CC" w:rsidRDefault="006A3426">
            <w:pPr>
              <w:spacing w:line="360" w:lineRule="exact"/>
              <w:jc w:val="center"/>
              <w:rPr>
                <w:rFonts w:ascii="仿宋" w:hAnsi="仿宋"/>
                <w:color w:val="000000" w:themeColor="text1"/>
                <w:sz w:val="21"/>
                <w:szCs w:val="21"/>
              </w:rPr>
            </w:pPr>
            <w:r>
              <w:rPr>
                <w:rFonts w:ascii="仿宋" w:hAnsi="仿宋" w:hint="eastAsia"/>
                <w:color w:val="000000" w:themeColor="text1"/>
                <w:sz w:val="21"/>
                <w:szCs w:val="21"/>
              </w:rPr>
              <w:t>＞</w:t>
            </w:r>
            <w:r>
              <w:rPr>
                <w:rFonts w:ascii="仿宋" w:hAnsi="仿宋"/>
                <w:color w:val="000000" w:themeColor="text1"/>
                <w:sz w:val="21"/>
                <w:szCs w:val="21"/>
              </w:rPr>
              <w:t>64</w:t>
            </w:r>
          </w:p>
        </w:tc>
        <w:tc>
          <w:tcPr>
            <w:tcW w:w="1500" w:type="dxa"/>
            <w:vAlign w:val="center"/>
          </w:tcPr>
          <w:p w:rsidR="009173CC" w:rsidRDefault="006A3426">
            <w:pPr>
              <w:spacing w:line="360" w:lineRule="exact"/>
              <w:jc w:val="center"/>
              <w:rPr>
                <w:rFonts w:ascii="仿宋" w:hAnsi="仿宋"/>
                <w:color w:val="000000" w:themeColor="text1"/>
                <w:sz w:val="21"/>
                <w:szCs w:val="21"/>
              </w:rPr>
            </w:pPr>
            <w:r>
              <w:rPr>
                <w:rFonts w:ascii="仿宋" w:hAnsi="仿宋"/>
                <w:color w:val="000000" w:themeColor="text1"/>
                <w:sz w:val="21"/>
                <w:szCs w:val="21"/>
              </w:rPr>
              <w:t>70</w:t>
            </w:r>
          </w:p>
        </w:tc>
      </w:tr>
      <w:tr w:rsidR="009173CC">
        <w:trPr>
          <w:trHeight w:val="1148"/>
          <w:jc w:val="center"/>
        </w:trPr>
        <w:tc>
          <w:tcPr>
            <w:tcW w:w="909" w:type="dxa"/>
            <w:vMerge/>
            <w:vAlign w:val="center"/>
          </w:tcPr>
          <w:p w:rsidR="009173CC" w:rsidRDefault="009173CC">
            <w:pPr>
              <w:spacing w:line="360" w:lineRule="exact"/>
              <w:jc w:val="center"/>
              <w:rPr>
                <w:rFonts w:ascii="仿宋" w:hAnsi="仿宋"/>
                <w:color w:val="000000" w:themeColor="text1"/>
                <w:sz w:val="21"/>
                <w:szCs w:val="21"/>
              </w:rPr>
            </w:pPr>
          </w:p>
        </w:tc>
        <w:tc>
          <w:tcPr>
            <w:tcW w:w="621" w:type="dxa"/>
            <w:tcMar>
              <w:top w:w="15" w:type="dxa"/>
              <w:left w:w="17" w:type="dxa"/>
              <w:bottom w:w="0" w:type="dxa"/>
              <w:right w:w="17" w:type="dxa"/>
            </w:tcMar>
            <w:vAlign w:val="center"/>
          </w:tcPr>
          <w:p w:rsidR="009173CC" w:rsidRDefault="006A3426">
            <w:pPr>
              <w:spacing w:line="360" w:lineRule="exact"/>
              <w:jc w:val="center"/>
              <w:rPr>
                <w:rFonts w:ascii="仿宋" w:hAnsi="仿宋"/>
                <w:color w:val="000000" w:themeColor="text1"/>
                <w:sz w:val="21"/>
                <w:szCs w:val="21"/>
              </w:rPr>
            </w:pPr>
            <w:r>
              <w:rPr>
                <w:rFonts w:ascii="仿宋" w:hAnsi="仿宋"/>
                <w:color w:val="000000" w:themeColor="text1"/>
                <w:sz w:val="21"/>
                <w:szCs w:val="21"/>
              </w:rPr>
              <w:t>25</w:t>
            </w:r>
          </w:p>
        </w:tc>
        <w:tc>
          <w:tcPr>
            <w:tcW w:w="3576" w:type="dxa"/>
            <w:tcMar>
              <w:top w:w="15" w:type="dxa"/>
              <w:left w:w="5" w:type="dxa"/>
              <w:bottom w:w="0" w:type="dxa"/>
              <w:right w:w="5" w:type="dxa"/>
            </w:tcMar>
            <w:vAlign w:val="center"/>
          </w:tcPr>
          <w:p w:rsidR="009173CC" w:rsidRDefault="006A3426">
            <w:pPr>
              <w:spacing w:line="360" w:lineRule="exact"/>
              <w:rPr>
                <w:rFonts w:ascii="仿宋" w:hAnsi="仿宋"/>
                <w:color w:val="000000" w:themeColor="text1"/>
                <w:sz w:val="21"/>
                <w:szCs w:val="21"/>
              </w:rPr>
            </w:pPr>
            <w:r>
              <w:rPr>
                <w:rFonts w:ascii="仿宋" w:hAnsi="仿宋" w:hint="eastAsia"/>
                <w:color w:val="000000" w:themeColor="text1"/>
                <w:sz w:val="21"/>
                <w:szCs w:val="21"/>
              </w:rPr>
              <w:t>节能、节水器具普及率：</w:t>
            </w:r>
          </w:p>
          <w:p w:rsidR="009173CC" w:rsidRDefault="006A3426">
            <w:pPr>
              <w:spacing w:line="360" w:lineRule="exact"/>
              <w:jc w:val="center"/>
              <w:rPr>
                <w:rFonts w:ascii="仿宋" w:hAnsi="仿宋"/>
                <w:color w:val="000000" w:themeColor="text1"/>
                <w:sz w:val="21"/>
                <w:szCs w:val="21"/>
              </w:rPr>
            </w:pPr>
            <w:r>
              <w:rPr>
                <w:rFonts w:ascii="仿宋" w:hAnsi="仿宋" w:hint="eastAsia"/>
                <w:color w:val="000000" w:themeColor="text1"/>
                <w:sz w:val="21"/>
                <w:szCs w:val="21"/>
              </w:rPr>
              <w:t>具有能效标识节能器具普及率</w:t>
            </w:r>
          </w:p>
          <w:p w:rsidR="009173CC" w:rsidRDefault="006A3426">
            <w:pPr>
              <w:spacing w:line="360" w:lineRule="exact"/>
              <w:jc w:val="center"/>
              <w:rPr>
                <w:rFonts w:ascii="仿宋" w:hAnsi="仿宋"/>
                <w:color w:val="000000" w:themeColor="text1"/>
                <w:sz w:val="21"/>
                <w:szCs w:val="21"/>
              </w:rPr>
            </w:pPr>
            <w:r>
              <w:rPr>
                <w:rFonts w:ascii="仿宋" w:hAnsi="仿宋" w:hint="eastAsia"/>
                <w:color w:val="000000" w:themeColor="text1"/>
                <w:sz w:val="21"/>
                <w:szCs w:val="21"/>
              </w:rPr>
              <w:t>节水器具普及率</w:t>
            </w:r>
          </w:p>
        </w:tc>
        <w:tc>
          <w:tcPr>
            <w:tcW w:w="936" w:type="dxa"/>
            <w:vAlign w:val="center"/>
          </w:tcPr>
          <w:p w:rsidR="009173CC" w:rsidRDefault="006A3426">
            <w:pPr>
              <w:spacing w:line="360" w:lineRule="exact"/>
              <w:jc w:val="center"/>
              <w:rPr>
                <w:rFonts w:ascii="仿宋" w:hAnsi="仿宋"/>
                <w:color w:val="000000" w:themeColor="text1"/>
                <w:sz w:val="21"/>
                <w:szCs w:val="21"/>
              </w:rPr>
            </w:pPr>
            <w:r>
              <w:rPr>
                <w:rFonts w:ascii="仿宋" w:hAnsi="仿宋" w:hint="eastAsia"/>
                <w:color w:val="000000" w:themeColor="text1"/>
                <w:sz w:val="21"/>
                <w:szCs w:val="21"/>
              </w:rPr>
              <w:t>（</w:t>
            </w:r>
            <w:r>
              <w:rPr>
                <w:rFonts w:ascii="仿宋" w:hAnsi="仿宋"/>
                <w:color w:val="000000" w:themeColor="text1"/>
                <w:sz w:val="21"/>
                <w:szCs w:val="21"/>
              </w:rPr>
              <w:t>%）</w:t>
            </w:r>
          </w:p>
        </w:tc>
        <w:tc>
          <w:tcPr>
            <w:tcW w:w="1504" w:type="dxa"/>
            <w:tcMar>
              <w:top w:w="15" w:type="dxa"/>
              <w:left w:w="17" w:type="dxa"/>
              <w:bottom w:w="0" w:type="dxa"/>
              <w:right w:w="17" w:type="dxa"/>
            </w:tcMar>
            <w:vAlign w:val="center"/>
          </w:tcPr>
          <w:p w:rsidR="009173CC" w:rsidRDefault="009173CC">
            <w:pPr>
              <w:spacing w:line="360" w:lineRule="exact"/>
              <w:jc w:val="center"/>
              <w:rPr>
                <w:rFonts w:ascii="仿宋" w:hAnsi="仿宋"/>
                <w:color w:val="000000" w:themeColor="text1"/>
                <w:sz w:val="21"/>
                <w:szCs w:val="21"/>
              </w:rPr>
            </w:pPr>
          </w:p>
          <w:p w:rsidR="009173CC" w:rsidRDefault="006A3426">
            <w:pPr>
              <w:spacing w:line="360" w:lineRule="exact"/>
              <w:jc w:val="center"/>
              <w:rPr>
                <w:rFonts w:ascii="仿宋" w:hAnsi="仿宋"/>
                <w:color w:val="000000" w:themeColor="text1"/>
                <w:sz w:val="21"/>
                <w:szCs w:val="21"/>
              </w:rPr>
            </w:pPr>
            <w:r>
              <w:rPr>
                <w:rFonts w:ascii="仿宋" w:hAnsi="仿宋"/>
                <w:color w:val="000000" w:themeColor="text1"/>
                <w:sz w:val="21"/>
                <w:szCs w:val="21"/>
              </w:rPr>
              <w:t>80</w:t>
            </w:r>
          </w:p>
          <w:p w:rsidR="009173CC" w:rsidRDefault="006A3426">
            <w:pPr>
              <w:spacing w:line="360" w:lineRule="exact"/>
              <w:jc w:val="center"/>
              <w:rPr>
                <w:rFonts w:ascii="仿宋" w:hAnsi="仿宋"/>
                <w:color w:val="000000" w:themeColor="text1"/>
                <w:sz w:val="21"/>
                <w:szCs w:val="21"/>
              </w:rPr>
            </w:pPr>
            <w:r>
              <w:rPr>
                <w:rFonts w:ascii="仿宋" w:hAnsi="仿宋"/>
                <w:color w:val="000000" w:themeColor="text1"/>
                <w:sz w:val="21"/>
                <w:szCs w:val="21"/>
              </w:rPr>
              <w:t>90</w:t>
            </w:r>
          </w:p>
        </w:tc>
        <w:tc>
          <w:tcPr>
            <w:tcW w:w="1500" w:type="dxa"/>
            <w:vAlign w:val="center"/>
          </w:tcPr>
          <w:p w:rsidR="009173CC" w:rsidRDefault="009173CC">
            <w:pPr>
              <w:spacing w:line="360" w:lineRule="exact"/>
              <w:jc w:val="center"/>
              <w:rPr>
                <w:rFonts w:ascii="仿宋" w:hAnsi="仿宋"/>
                <w:color w:val="000000" w:themeColor="text1"/>
                <w:sz w:val="21"/>
                <w:szCs w:val="21"/>
              </w:rPr>
            </w:pPr>
          </w:p>
          <w:p w:rsidR="009173CC" w:rsidRDefault="006A3426">
            <w:pPr>
              <w:spacing w:line="360" w:lineRule="exact"/>
              <w:jc w:val="center"/>
              <w:rPr>
                <w:rFonts w:ascii="仿宋" w:hAnsi="仿宋"/>
                <w:color w:val="000000" w:themeColor="text1"/>
                <w:sz w:val="21"/>
                <w:szCs w:val="21"/>
              </w:rPr>
            </w:pPr>
            <w:r>
              <w:rPr>
                <w:rFonts w:ascii="仿宋" w:hAnsi="仿宋" w:hint="eastAsia"/>
                <w:color w:val="000000" w:themeColor="text1"/>
                <w:sz w:val="21"/>
                <w:szCs w:val="21"/>
              </w:rPr>
              <w:t>90</w:t>
            </w:r>
          </w:p>
          <w:p w:rsidR="009173CC" w:rsidRDefault="006A3426">
            <w:pPr>
              <w:spacing w:line="360" w:lineRule="exact"/>
              <w:jc w:val="center"/>
              <w:rPr>
                <w:rFonts w:ascii="仿宋" w:hAnsi="仿宋"/>
                <w:color w:val="000000" w:themeColor="text1"/>
                <w:sz w:val="21"/>
                <w:szCs w:val="21"/>
              </w:rPr>
            </w:pPr>
            <w:r>
              <w:rPr>
                <w:rFonts w:ascii="仿宋" w:hAnsi="仿宋" w:hint="eastAsia"/>
                <w:color w:val="000000" w:themeColor="text1"/>
                <w:sz w:val="21"/>
                <w:szCs w:val="21"/>
              </w:rPr>
              <w:t>100</w:t>
            </w:r>
          </w:p>
        </w:tc>
      </w:tr>
      <w:tr w:rsidR="009173CC">
        <w:trPr>
          <w:trHeight w:val="583"/>
          <w:jc w:val="center"/>
        </w:trPr>
        <w:tc>
          <w:tcPr>
            <w:tcW w:w="909" w:type="dxa"/>
            <w:vMerge/>
            <w:vAlign w:val="center"/>
          </w:tcPr>
          <w:p w:rsidR="009173CC" w:rsidRDefault="009173CC">
            <w:pPr>
              <w:spacing w:line="360" w:lineRule="exact"/>
              <w:jc w:val="center"/>
              <w:rPr>
                <w:rFonts w:ascii="仿宋" w:hAnsi="仿宋"/>
                <w:color w:val="000000" w:themeColor="text1"/>
                <w:sz w:val="21"/>
                <w:szCs w:val="21"/>
              </w:rPr>
            </w:pPr>
          </w:p>
        </w:tc>
        <w:tc>
          <w:tcPr>
            <w:tcW w:w="621" w:type="dxa"/>
            <w:tcMar>
              <w:top w:w="15" w:type="dxa"/>
              <w:left w:w="17" w:type="dxa"/>
              <w:bottom w:w="0" w:type="dxa"/>
              <w:right w:w="17" w:type="dxa"/>
            </w:tcMar>
            <w:vAlign w:val="center"/>
          </w:tcPr>
          <w:p w:rsidR="009173CC" w:rsidRDefault="006A3426">
            <w:pPr>
              <w:spacing w:line="360" w:lineRule="exact"/>
              <w:jc w:val="center"/>
              <w:rPr>
                <w:rFonts w:ascii="仿宋" w:hAnsi="仿宋"/>
                <w:color w:val="000000" w:themeColor="text1"/>
                <w:sz w:val="21"/>
                <w:szCs w:val="21"/>
              </w:rPr>
            </w:pPr>
            <w:r>
              <w:rPr>
                <w:rFonts w:ascii="仿宋" w:hAnsi="仿宋"/>
                <w:color w:val="000000" w:themeColor="text1"/>
                <w:sz w:val="21"/>
                <w:szCs w:val="21"/>
              </w:rPr>
              <w:t>26</w:t>
            </w:r>
          </w:p>
        </w:tc>
        <w:tc>
          <w:tcPr>
            <w:tcW w:w="3576" w:type="dxa"/>
            <w:tcMar>
              <w:top w:w="15" w:type="dxa"/>
              <w:left w:w="17" w:type="dxa"/>
              <w:bottom w:w="0" w:type="dxa"/>
              <w:right w:w="17" w:type="dxa"/>
            </w:tcMar>
            <w:vAlign w:val="center"/>
          </w:tcPr>
          <w:p w:rsidR="009173CC" w:rsidRDefault="006A3426">
            <w:pPr>
              <w:spacing w:line="360" w:lineRule="exact"/>
              <w:jc w:val="center"/>
              <w:rPr>
                <w:rFonts w:ascii="仿宋" w:hAnsi="仿宋"/>
                <w:color w:val="000000" w:themeColor="text1"/>
                <w:sz w:val="21"/>
                <w:szCs w:val="21"/>
              </w:rPr>
            </w:pPr>
            <w:r>
              <w:rPr>
                <w:rFonts w:ascii="仿宋" w:hAnsi="仿宋" w:hint="eastAsia"/>
                <w:color w:val="000000" w:themeColor="text1"/>
                <w:sz w:val="21"/>
                <w:szCs w:val="21"/>
              </w:rPr>
              <w:t>政府绿色采购比例</w:t>
            </w:r>
          </w:p>
        </w:tc>
        <w:tc>
          <w:tcPr>
            <w:tcW w:w="936" w:type="dxa"/>
            <w:vAlign w:val="center"/>
          </w:tcPr>
          <w:p w:rsidR="009173CC" w:rsidRDefault="006A3426">
            <w:pPr>
              <w:spacing w:line="360" w:lineRule="exact"/>
              <w:jc w:val="center"/>
              <w:rPr>
                <w:rFonts w:ascii="仿宋" w:hAnsi="仿宋"/>
                <w:color w:val="000000" w:themeColor="text1"/>
                <w:sz w:val="21"/>
                <w:szCs w:val="21"/>
              </w:rPr>
            </w:pPr>
            <w:r>
              <w:rPr>
                <w:rFonts w:ascii="仿宋" w:hAnsi="仿宋" w:hint="eastAsia"/>
                <w:color w:val="000000" w:themeColor="text1"/>
                <w:sz w:val="21"/>
                <w:szCs w:val="21"/>
              </w:rPr>
              <w:t>（</w:t>
            </w:r>
            <w:r>
              <w:rPr>
                <w:rFonts w:ascii="仿宋" w:hAnsi="仿宋"/>
                <w:color w:val="000000" w:themeColor="text1"/>
                <w:sz w:val="21"/>
                <w:szCs w:val="21"/>
              </w:rPr>
              <w:t>%）</w:t>
            </w:r>
          </w:p>
        </w:tc>
        <w:tc>
          <w:tcPr>
            <w:tcW w:w="1504" w:type="dxa"/>
            <w:tcMar>
              <w:top w:w="15" w:type="dxa"/>
              <w:left w:w="17" w:type="dxa"/>
              <w:bottom w:w="0" w:type="dxa"/>
              <w:right w:w="17" w:type="dxa"/>
            </w:tcMar>
            <w:vAlign w:val="center"/>
          </w:tcPr>
          <w:p w:rsidR="009173CC" w:rsidRDefault="006A3426">
            <w:pPr>
              <w:spacing w:line="360" w:lineRule="exact"/>
              <w:jc w:val="center"/>
              <w:rPr>
                <w:rFonts w:ascii="仿宋" w:hAnsi="仿宋"/>
                <w:color w:val="000000" w:themeColor="text1"/>
                <w:sz w:val="21"/>
                <w:szCs w:val="21"/>
              </w:rPr>
            </w:pPr>
            <w:r>
              <w:rPr>
                <w:rFonts w:ascii="仿宋" w:hAnsi="仿宋"/>
                <w:color w:val="000000" w:themeColor="text1"/>
                <w:sz w:val="21"/>
                <w:szCs w:val="21"/>
              </w:rPr>
              <w:t>85</w:t>
            </w:r>
          </w:p>
        </w:tc>
        <w:tc>
          <w:tcPr>
            <w:tcW w:w="1500" w:type="dxa"/>
            <w:vAlign w:val="center"/>
          </w:tcPr>
          <w:p w:rsidR="009173CC" w:rsidRDefault="006A3426">
            <w:pPr>
              <w:spacing w:line="360" w:lineRule="exact"/>
              <w:jc w:val="left"/>
              <w:rPr>
                <w:rFonts w:ascii="仿宋" w:hAnsi="仿宋"/>
                <w:color w:val="000000" w:themeColor="text1"/>
                <w:sz w:val="15"/>
                <w:szCs w:val="15"/>
              </w:rPr>
            </w:pPr>
            <w:r>
              <w:rPr>
                <w:rFonts w:ascii="仿宋" w:hAnsi="仿宋" w:hint="eastAsia"/>
                <w:color w:val="000000" w:themeColor="text1"/>
                <w:sz w:val="15"/>
                <w:szCs w:val="15"/>
              </w:rPr>
              <w:t>节能节水采购：</w:t>
            </w:r>
            <w:r>
              <w:rPr>
                <w:rFonts w:ascii="仿宋" w:hAnsi="仿宋"/>
                <w:color w:val="000000" w:themeColor="text1"/>
                <w:sz w:val="15"/>
                <w:szCs w:val="15"/>
              </w:rPr>
              <w:t>93.29%</w:t>
            </w:r>
          </w:p>
          <w:p w:rsidR="009173CC" w:rsidRDefault="006A3426">
            <w:pPr>
              <w:spacing w:line="360" w:lineRule="exact"/>
              <w:jc w:val="left"/>
              <w:rPr>
                <w:rFonts w:ascii="仿宋" w:hAnsi="仿宋"/>
                <w:color w:val="000000" w:themeColor="text1"/>
                <w:sz w:val="21"/>
                <w:szCs w:val="21"/>
              </w:rPr>
            </w:pPr>
            <w:r>
              <w:rPr>
                <w:rFonts w:ascii="仿宋" w:hAnsi="仿宋"/>
                <w:color w:val="000000" w:themeColor="text1"/>
                <w:sz w:val="15"/>
                <w:szCs w:val="15"/>
              </w:rPr>
              <w:t>环保采购</w:t>
            </w:r>
            <w:r>
              <w:rPr>
                <w:rFonts w:ascii="仿宋" w:hAnsi="仿宋" w:hint="eastAsia"/>
                <w:color w:val="000000" w:themeColor="text1"/>
                <w:sz w:val="15"/>
                <w:szCs w:val="15"/>
              </w:rPr>
              <w:t>：</w:t>
            </w:r>
            <w:r>
              <w:rPr>
                <w:rFonts w:ascii="仿宋" w:hAnsi="仿宋"/>
                <w:color w:val="000000" w:themeColor="text1"/>
                <w:sz w:val="15"/>
                <w:szCs w:val="15"/>
              </w:rPr>
              <w:t>91.18%</w:t>
            </w:r>
          </w:p>
        </w:tc>
      </w:tr>
      <w:tr w:rsidR="009173CC">
        <w:trPr>
          <w:trHeight w:val="345"/>
          <w:jc w:val="center"/>
        </w:trPr>
        <w:tc>
          <w:tcPr>
            <w:tcW w:w="909" w:type="dxa"/>
            <w:vMerge w:val="restart"/>
            <w:tcMar>
              <w:top w:w="15" w:type="dxa"/>
              <w:left w:w="17" w:type="dxa"/>
              <w:bottom w:w="0" w:type="dxa"/>
              <w:right w:w="17" w:type="dxa"/>
            </w:tcMar>
            <w:vAlign w:val="center"/>
          </w:tcPr>
          <w:p w:rsidR="009173CC" w:rsidRDefault="006A3426">
            <w:pPr>
              <w:spacing w:line="360" w:lineRule="exact"/>
              <w:jc w:val="center"/>
              <w:rPr>
                <w:rFonts w:ascii="仿宋" w:hAnsi="仿宋"/>
                <w:color w:val="000000" w:themeColor="text1"/>
                <w:sz w:val="21"/>
                <w:szCs w:val="21"/>
              </w:rPr>
            </w:pPr>
            <w:r>
              <w:rPr>
                <w:rFonts w:ascii="仿宋" w:hAnsi="仿宋" w:hint="eastAsia"/>
                <w:color w:val="000000" w:themeColor="text1"/>
                <w:sz w:val="21"/>
                <w:szCs w:val="21"/>
              </w:rPr>
              <w:t>生态</w:t>
            </w:r>
          </w:p>
          <w:p w:rsidR="009173CC" w:rsidRDefault="006A3426">
            <w:pPr>
              <w:spacing w:line="360" w:lineRule="exact"/>
              <w:jc w:val="center"/>
              <w:rPr>
                <w:rFonts w:ascii="仿宋" w:hAnsi="仿宋"/>
                <w:color w:val="000000" w:themeColor="text1"/>
                <w:sz w:val="21"/>
                <w:szCs w:val="21"/>
              </w:rPr>
            </w:pPr>
            <w:r>
              <w:rPr>
                <w:rFonts w:ascii="仿宋" w:hAnsi="仿宋" w:hint="eastAsia"/>
                <w:color w:val="000000" w:themeColor="text1"/>
                <w:sz w:val="21"/>
                <w:szCs w:val="21"/>
              </w:rPr>
              <w:t>制度</w:t>
            </w:r>
          </w:p>
        </w:tc>
        <w:tc>
          <w:tcPr>
            <w:tcW w:w="621" w:type="dxa"/>
            <w:tcMar>
              <w:top w:w="15" w:type="dxa"/>
              <w:left w:w="17" w:type="dxa"/>
              <w:bottom w:w="0" w:type="dxa"/>
              <w:right w:w="17" w:type="dxa"/>
            </w:tcMar>
            <w:vAlign w:val="center"/>
          </w:tcPr>
          <w:p w:rsidR="009173CC" w:rsidRDefault="006A3426">
            <w:pPr>
              <w:spacing w:line="360" w:lineRule="exact"/>
              <w:jc w:val="center"/>
              <w:rPr>
                <w:rFonts w:ascii="仿宋" w:hAnsi="仿宋"/>
                <w:color w:val="000000" w:themeColor="text1"/>
                <w:sz w:val="21"/>
                <w:szCs w:val="21"/>
              </w:rPr>
            </w:pPr>
            <w:r>
              <w:rPr>
                <w:rFonts w:ascii="仿宋" w:hAnsi="仿宋"/>
                <w:color w:val="000000" w:themeColor="text1"/>
                <w:sz w:val="21"/>
                <w:szCs w:val="21"/>
              </w:rPr>
              <w:t>27</w:t>
            </w:r>
          </w:p>
        </w:tc>
        <w:tc>
          <w:tcPr>
            <w:tcW w:w="3576" w:type="dxa"/>
            <w:tcMar>
              <w:top w:w="15" w:type="dxa"/>
              <w:left w:w="17" w:type="dxa"/>
              <w:bottom w:w="0" w:type="dxa"/>
              <w:right w:w="17" w:type="dxa"/>
            </w:tcMar>
            <w:vAlign w:val="center"/>
          </w:tcPr>
          <w:p w:rsidR="009173CC" w:rsidRDefault="006A3426">
            <w:pPr>
              <w:spacing w:line="360" w:lineRule="exact"/>
              <w:jc w:val="center"/>
              <w:rPr>
                <w:rFonts w:ascii="仿宋" w:hAnsi="仿宋"/>
                <w:color w:val="000000" w:themeColor="text1"/>
                <w:sz w:val="21"/>
                <w:szCs w:val="21"/>
              </w:rPr>
            </w:pPr>
            <w:r>
              <w:rPr>
                <w:rFonts w:ascii="仿宋" w:hAnsi="仿宋" w:hint="eastAsia"/>
                <w:color w:val="000000" w:themeColor="text1"/>
                <w:sz w:val="21"/>
                <w:szCs w:val="21"/>
              </w:rPr>
              <w:t>生态文明建设规划</w:t>
            </w:r>
          </w:p>
        </w:tc>
        <w:tc>
          <w:tcPr>
            <w:tcW w:w="936" w:type="dxa"/>
            <w:vAlign w:val="center"/>
          </w:tcPr>
          <w:p w:rsidR="009173CC" w:rsidRDefault="006A3426">
            <w:pPr>
              <w:spacing w:line="360" w:lineRule="exact"/>
              <w:jc w:val="center"/>
              <w:rPr>
                <w:rFonts w:ascii="仿宋" w:hAnsi="仿宋"/>
                <w:color w:val="000000" w:themeColor="text1"/>
                <w:sz w:val="21"/>
                <w:szCs w:val="21"/>
              </w:rPr>
            </w:pPr>
            <w:r>
              <w:rPr>
                <w:rFonts w:ascii="仿宋" w:hAnsi="仿宋" w:hint="eastAsia"/>
                <w:color w:val="000000" w:themeColor="text1"/>
                <w:sz w:val="21"/>
                <w:szCs w:val="21"/>
              </w:rPr>
              <w:t>—</w:t>
            </w:r>
          </w:p>
        </w:tc>
        <w:tc>
          <w:tcPr>
            <w:tcW w:w="1504" w:type="dxa"/>
            <w:tcMar>
              <w:top w:w="15" w:type="dxa"/>
              <w:left w:w="17" w:type="dxa"/>
              <w:bottom w:w="0" w:type="dxa"/>
              <w:right w:w="17" w:type="dxa"/>
            </w:tcMar>
            <w:vAlign w:val="center"/>
          </w:tcPr>
          <w:p w:rsidR="009173CC" w:rsidRDefault="006A3426">
            <w:pPr>
              <w:spacing w:line="360" w:lineRule="exact"/>
              <w:jc w:val="center"/>
              <w:rPr>
                <w:rFonts w:ascii="仿宋" w:hAnsi="仿宋"/>
                <w:color w:val="000000" w:themeColor="text1"/>
                <w:sz w:val="21"/>
                <w:szCs w:val="21"/>
              </w:rPr>
            </w:pPr>
            <w:r>
              <w:rPr>
                <w:rFonts w:ascii="仿宋" w:hAnsi="仿宋" w:hint="eastAsia"/>
                <w:color w:val="000000" w:themeColor="text1"/>
                <w:sz w:val="21"/>
                <w:szCs w:val="21"/>
              </w:rPr>
              <w:t>制定实施</w:t>
            </w:r>
          </w:p>
        </w:tc>
        <w:tc>
          <w:tcPr>
            <w:tcW w:w="1500" w:type="dxa"/>
            <w:vAlign w:val="center"/>
          </w:tcPr>
          <w:p w:rsidR="009173CC" w:rsidRDefault="006A3426">
            <w:pPr>
              <w:spacing w:line="360" w:lineRule="exact"/>
              <w:jc w:val="center"/>
              <w:rPr>
                <w:rFonts w:ascii="仿宋" w:hAnsi="仿宋"/>
                <w:color w:val="000000" w:themeColor="text1"/>
                <w:sz w:val="21"/>
                <w:szCs w:val="21"/>
              </w:rPr>
            </w:pPr>
            <w:r>
              <w:rPr>
                <w:rFonts w:ascii="仿宋" w:hAnsi="仿宋" w:hint="eastAsia"/>
                <w:color w:val="000000" w:themeColor="text1"/>
                <w:sz w:val="21"/>
                <w:szCs w:val="21"/>
              </w:rPr>
              <w:t>制定实施</w:t>
            </w:r>
          </w:p>
        </w:tc>
      </w:tr>
      <w:tr w:rsidR="009173CC">
        <w:trPr>
          <w:trHeight w:val="345"/>
          <w:jc w:val="center"/>
        </w:trPr>
        <w:tc>
          <w:tcPr>
            <w:tcW w:w="909" w:type="dxa"/>
            <w:vMerge/>
            <w:vAlign w:val="center"/>
          </w:tcPr>
          <w:p w:rsidR="009173CC" w:rsidRDefault="009173CC">
            <w:pPr>
              <w:spacing w:line="360" w:lineRule="exact"/>
              <w:jc w:val="center"/>
              <w:rPr>
                <w:rFonts w:ascii="仿宋" w:hAnsi="仿宋"/>
                <w:color w:val="000000" w:themeColor="text1"/>
                <w:sz w:val="21"/>
                <w:szCs w:val="21"/>
              </w:rPr>
            </w:pPr>
          </w:p>
        </w:tc>
        <w:tc>
          <w:tcPr>
            <w:tcW w:w="621" w:type="dxa"/>
            <w:tcMar>
              <w:top w:w="15" w:type="dxa"/>
              <w:left w:w="17" w:type="dxa"/>
              <w:bottom w:w="0" w:type="dxa"/>
              <w:right w:w="17" w:type="dxa"/>
            </w:tcMar>
            <w:vAlign w:val="center"/>
          </w:tcPr>
          <w:p w:rsidR="009173CC" w:rsidRDefault="006A3426">
            <w:pPr>
              <w:spacing w:line="360" w:lineRule="exact"/>
              <w:jc w:val="center"/>
              <w:rPr>
                <w:rFonts w:ascii="仿宋" w:hAnsi="仿宋"/>
                <w:color w:val="000000" w:themeColor="text1"/>
                <w:sz w:val="21"/>
                <w:szCs w:val="21"/>
              </w:rPr>
            </w:pPr>
            <w:r>
              <w:rPr>
                <w:rFonts w:ascii="仿宋" w:hAnsi="仿宋"/>
                <w:color w:val="000000" w:themeColor="text1"/>
                <w:sz w:val="21"/>
                <w:szCs w:val="21"/>
              </w:rPr>
              <w:t>28</w:t>
            </w:r>
          </w:p>
        </w:tc>
        <w:tc>
          <w:tcPr>
            <w:tcW w:w="3576" w:type="dxa"/>
            <w:tcMar>
              <w:top w:w="15" w:type="dxa"/>
              <w:left w:w="17" w:type="dxa"/>
              <w:bottom w:w="0" w:type="dxa"/>
              <w:right w:w="17" w:type="dxa"/>
            </w:tcMar>
            <w:vAlign w:val="center"/>
          </w:tcPr>
          <w:p w:rsidR="009173CC" w:rsidRDefault="006A3426">
            <w:pPr>
              <w:spacing w:line="360" w:lineRule="exact"/>
              <w:jc w:val="center"/>
              <w:rPr>
                <w:rFonts w:ascii="仿宋" w:hAnsi="仿宋"/>
                <w:color w:val="000000" w:themeColor="text1"/>
                <w:sz w:val="21"/>
                <w:szCs w:val="21"/>
              </w:rPr>
            </w:pPr>
            <w:r>
              <w:rPr>
                <w:rFonts w:ascii="仿宋" w:hAnsi="仿宋" w:hint="eastAsia"/>
                <w:color w:val="000000" w:themeColor="text1"/>
                <w:sz w:val="21"/>
                <w:szCs w:val="21"/>
              </w:rPr>
              <w:t>生态文明建设工作占党政实绩考核的比例</w:t>
            </w:r>
          </w:p>
        </w:tc>
        <w:tc>
          <w:tcPr>
            <w:tcW w:w="936" w:type="dxa"/>
            <w:vAlign w:val="center"/>
          </w:tcPr>
          <w:p w:rsidR="009173CC" w:rsidRDefault="006A3426">
            <w:pPr>
              <w:spacing w:line="360" w:lineRule="exact"/>
              <w:jc w:val="center"/>
              <w:rPr>
                <w:rFonts w:ascii="仿宋" w:hAnsi="仿宋"/>
                <w:color w:val="000000" w:themeColor="text1"/>
                <w:sz w:val="21"/>
                <w:szCs w:val="21"/>
              </w:rPr>
            </w:pPr>
            <w:r>
              <w:rPr>
                <w:rFonts w:ascii="仿宋" w:hAnsi="仿宋" w:hint="eastAsia"/>
                <w:color w:val="000000" w:themeColor="text1"/>
                <w:sz w:val="21"/>
                <w:szCs w:val="21"/>
              </w:rPr>
              <w:t>（</w:t>
            </w:r>
            <w:r>
              <w:rPr>
                <w:rFonts w:ascii="仿宋" w:hAnsi="仿宋"/>
                <w:color w:val="000000" w:themeColor="text1"/>
                <w:sz w:val="21"/>
                <w:szCs w:val="21"/>
              </w:rPr>
              <w:t>%）</w:t>
            </w:r>
          </w:p>
        </w:tc>
        <w:tc>
          <w:tcPr>
            <w:tcW w:w="1504" w:type="dxa"/>
            <w:tcMar>
              <w:top w:w="15" w:type="dxa"/>
              <w:left w:w="17" w:type="dxa"/>
              <w:bottom w:w="0" w:type="dxa"/>
              <w:right w:w="17" w:type="dxa"/>
            </w:tcMar>
            <w:vAlign w:val="center"/>
          </w:tcPr>
          <w:p w:rsidR="009173CC" w:rsidRDefault="006A3426">
            <w:pPr>
              <w:spacing w:line="360" w:lineRule="exact"/>
              <w:jc w:val="center"/>
              <w:rPr>
                <w:rFonts w:ascii="仿宋" w:hAnsi="仿宋"/>
                <w:color w:val="000000" w:themeColor="text1"/>
                <w:sz w:val="21"/>
                <w:szCs w:val="21"/>
              </w:rPr>
            </w:pPr>
            <w:r>
              <w:rPr>
                <w:rFonts w:ascii="仿宋" w:hAnsi="仿宋"/>
                <w:color w:val="000000" w:themeColor="text1"/>
                <w:sz w:val="21"/>
                <w:szCs w:val="21"/>
              </w:rPr>
              <w:t>25</w:t>
            </w:r>
          </w:p>
        </w:tc>
        <w:tc>
          <w:tcPr>
            <w:tcW w:w="1500" w:type="dxa"/>
            <w:vAlign w:val="center"/>
          </w:tcPr>
          <w:p w:rsidR="009173CC" w:rsidRDefault="006A3426">
            <w:pPr>
              <w:spacing w:line="360" w:lineRule="exact"/>
              <w:jc w:val="center"/>
              <w:rPr>
                <w:rFonts w:ascii="仿宋" w:hAnsi="仿宋"/>
                <w:color w:val="000000" w:themeColor="text1"/>
                <w:sz w:val="21"/>
                <w:szCs w:val="21"/>
              </w:rPr>
            </w:pPr>
            <w:r>
              <w:rPr>
                <w:rFonts w:ascii="仿宋" w:hAnsi="仿宋"/>
                <w:color w:val="000000" w:themeColor="text1"/>
                <w:sz w:val="21"/>
                <w:szCs w:val="21"/>
              </w:rPr>
              <w:t>20</w:t>
            </w:r>
          </w:p>
        </w:tc>
      </w:tr>
      <w:tr w:rsidR="009173CC">
        <w:trPr>
          <w:trHeight w:val="345"/>
          <w:jc w:val="center"/>
        </w:trPr>
        <w:tc>
          <w:tcPr>
            <w:tcW w:w="909" w:type="dxa"/>
            <w:vMerge/>
            <w:vAlign w:val="center"/>
          </w:tcPr>
          <w:p w:rsidR="009173CC" w:rsidRDefault="009173CC">
            <w:pPr>
              <w:spacing w:line="360" w:lineRule="exact"/>
              <w:jc w:val="center"/>
              <w:rPr>
                <w:rFonts w:ascii="仿宋" w:hAnsi="仿宋"/>
                <w:color w:val="000000" w:themeColor="text1"/>
                <w:sz w:val="21"/>
                <w:szCs w:val="21"/>
              </w:rPr>
            </w:pPr>
          </w:p>
        </w:tc>
        <w:tc>
          <w:tcPr>
            <w:tcW w:w="621" w:type="dxa"/>
            <w:tcMar>
              <w:top w:w="15" w:type="dxa"/>
              <w:left w:w="17" w:type="dxa"/>
              <w:bottom w:w="0" w:type="dxa"/>
              <w:right w:w="17" w:type="dxa"/>
            </w:tcMar>
            <w:vAlign w:val="center"/>
          </w:tcPr>
          <w:p w:rsidR="009173CC" w:rsidRDefault="006A3426">
            <w:pPr>
              <w:spacing w:line="360" w:lineRule="exact"/>
              <w:jc w:val="center"/>
              <w:rPr>
                <w:rFonts w:ascii="仿宋" w:hAnsi="仿宋"/>
                <w:color w:val="000000" w:themeColor="text1"/>
                <w:sz w:val="21"/>
                <w:szCs w:val="21"/>
              </w:rPr>
            </w:pPr>
            <w:r>
              <w:rPr>
                <w:rFonts w:ascii="仿宋" w:hAnsi="仿宋"/>
                <w:color w:val="000000" w:themeColor="text1"/>
                <w:sz w:val="21"/>
                <w:szCs w:val="21"/>
              </w:rPr>
              <w:t>29</w:t>
            </w:r>
          </w:p>
        </w:tc>
        <w:tc>
          <w:tcPr>
            <w:tcW w:w="3576" w:type="dxa"/>
            <w:tcMar>
              <w:top w:w="15" w:type="dxa"/>
              <w:left w:w="17" w:type="dxa"/>
              <w:bottom w:w="0" w:type="dxa"/>
              <w:right w:w="17" w:type="dxa"/>
            </w:tcMar>
            <w:vAlign w:val="center"/>
          </w:tcPr>
          <w:p w:rsidR="009173CC" w:rsidRDefault="006A3426">
            <w:pPr>
              <w:spacing w:line="360" w:lineRule="exact"/>
              <w:jc w:val="center"/>
              <w:rPr>
                <w:rFonts w:ascii="仿宋" w:hAnsi="仿宋"/>
                <w:color w:val="000000" w:themeColor="text1"/>
                <w:sz w:val="21"/>
                <w:szCs w:val="21"/>
              </w:rPr>
            </w:pPr>
            <w:r>
              <w:rPr>
                <w:rFonts w:ascii="仿宋" w:hAnsi="仿宋" w:hint="eastAsia"/>
                <w:color w:val="000000" w:themeColor="text1"/>
                <w:sz w:val="21"/>
                <w:szCs w:val="21"/>
              </w:rPr>
              <w:t>生态环境损害责任追究制度</w:t>
            </w:r>
          </w:p>
        </w:tc>
        <w:tc>
          <w:tcPr>
            <w:tcW w:w="936" w:type="dxa"/>
            <w:vAlign w:val="center"/>
          </w:tcPr>
          <w:p w:rsidR="009173CC" w:rsidRDefault="006A3426">
            <w:pPr>
              <w:spacing w:line="360" w:lineRule="exact"/>
              <w:jc w:val="center"/>
              <w:rPr>
                <w:rFonts w:ascii="仿宋" w:hAnsi="仿宋"/>
                <w:color w:val="000000" w:themeColor="text1"/>
                <w:sz w:val="21"/>
                <w:szCs w:val="21"/>
              </w:rPr>
            </w:pPr>
            <w:r>
              <w:rPr>
                <w:rFonts w:ascii="仿宋" w:hAnsi="仿宋" w:hint="eastAsia"/>
                <w:color w:val="000000" w:themeColor="text1"/>
                <w:sz w:val="21"/>
                <w:szCs w:val="21"/>
              </w:rPr>
              <w:t>—</w:t>
            </w:r>
          </w:p>
        </w:tc>
        <w:tc>
          <w:tcPr>
            <w:tcW w:w="1504" w:type="dxa"/>
            <w:tcMar>
              <w:top w:w="15" w:type="dxa"/>
              <w:left w:w="17" w:type="dxa"/>
              <w:bottom w:w="0" w:type="dxa"/>
              <w:right w:w="17" w:type="dxa"/>
            </w:tcMar>
            <w:vAlign w:val="center"/>
          </w:tcPr>
          <w:p w:rsidR="009173CC" w:rsidRDefault="006A3426">
            <w:pPr>
              <w:spacing w:line="360" w:lineRule="exact"/>
              <w:jc w:val="center"/>
              <w:rPr>
                <w:rFonts w:ascii="仿宋" w:hAnsi="仿宋"/>
                <w:color w:val="000000" w:themeColor="text1"/>
                <w:sz w:val="21"/>
                <w:szCs w:val="21"/>
              </w:rPr>
            </w:pPr>
            <w:r>
              <w:rPr>
                <w:rFonts w:ascii="仿宋" w:hAnsi="仿宋" w:hint="eastAsia"/>
                <w:color w:val="000000" w:themeColor="text1"/>
                <w:sz w:val="21"/>
                <w:szCs w:val="21"/>
              </w:rPr>
              <w:t>建立</w:t>
            </w:r>
          </w:p>
        </w:tc>
        <w:tc>
          <w:tcPr>
            <w:tcW w:w="1500" w:type="dxa"/>
            <w:vAlign w:val="center"/>
          </w:tcPr>
          <w:p w:rsidR="009173CC" w:rsidRDefault="006A3426">
            <w:pPr>
              <w:spacing w:line="360" w:lineRule="exact"/>
              <w:jc w:val="center"/>
              <w:rPr>
                <w:rFonts w:ascii="仿宋" w:hAnsi="仿宋"/>
                <w:color w:val="000000" w:themeColor="text1"/>
                <w:sz w:val="21"/>
                <w:szCs w:val="21"/>
              </w:rPr>
            </w:pPr>
            <w:r>
              <w:rPr>
                <w:rFonts w:ascii="仿宋" w:hAnsi="仿宋" w:hint="eastAsia"/>
                <w:color w:val="000000" w:themeColor="text1"/>
                <w:sz w:val="21"/>
                <w:szCs w:val="21"/>
              </w:rPr>
              <w:t>建立</w:t>
            </w:r>
          </w:p>
        </w:tc>
      </w:tr>
      <w:tr w:rsidR="009173CC">
        <w:trPr>
          <w:trHeight w:val="345"/>
          <w:jc w:val="center"/>
        </w:trPr>
        <w:tc>
          <w:tcPr>
            <w:tcW w:w="909" w:type="dxa"/>
            <w:vMerge/>
            <w:vAlign w:val="center"/>
          </w:tcPr>
          <w:p w:rsidR="009173CC" w:rsidRDefault="009173CC">
            <w:pPr>
              <w:spacing w:line="360" w:lineRule="exact"/>
              <w:jc w:val="center"/>
              <w:rPr>
                <w:rFonts w:ascii="仿宋" w:hAnsi="仿宋"/>
                <w:color w:val="000000" w:themeColor="text1"/>
                <w:sz w:val="21"/>
                <w:szCs w:val="21"/>
              </w:rPr>
            </w:pPr>
          </w:p>
        </w:tc>
        <w:tc>
          <w:tcPr>
            <w:tcW w:w="621" w:type="dxa"/>
            <w:tcMar>
              <w:top w:w="15" w:type="dxa"/>
              <w:left w:w="17" w:type="dxa"/>
              <w:bottom w:w="0" w:type="dxa"/>
              <w:right w:w="17" w:type="dxa"/>
            </w:tcMar>
            <w:vAlign w:val="center"/>
          </w:tcPr>
          <w:p w:rsidR="009173CC" w:rsidRDefault="006A3426">
            <w:pPr>
              <w:spacing w:line="360" w:lineRule="exact"/>
              <w:jc w:val="center"/>
              <w:rPr>
                <w:rFonts w:ascii="仿宋" w:hAnsi="仿宋"/>
                <w:color w:val="000000" w:themeColor="text1"/>
                <w:sz w:val="21"/>
                <w:szCs w:val="21"/>
              </w:rPr>
            </w:pPr>
            <w:r>
              <w:rPr>
                <w:rFonts w:ascii="仿宋" w:hAnsi="仿宋"/>
                <w:color w:val="000000" w:themeColor="text1"/>
                <w:sz w:val="21"/>
                <w:szCs w:val="21"/>
              </w:rPr>
              <w:t>30</w:t>
            </w:r>
          </w:p>
        </w:tc>
        <w:tc>
          <w:tcPr>
            <w:tcW w:w="3576" w:type="dxa"/>
            <w:tcMar>
              <w:top w:w="15" w:type="dxa"/>
              <w:left w:w="17" w:type="dxa"/>
              <w:bottom w:w="0" w:type="dxa"/>
              <w:right w:w="17" w:type="dxa"/>
            </w:tcMar>
            <w:vAlign w:val="center"/>
          </w:tcPr>
          <w:p w:rsidR="009173CC" w:rsidRDefault="006A3426">
            <w:pPr>
              <w:spacing w:line="360" w:lineRule="exact"/>
              <w:jc w:val="center"/>
              <w:rPr>
                <w:rFonts w:ascii="仿宋" w:hAnsi="仿宋"/>
                <w:color w:val="000000" w:themeColor="text1"/>
                <w:sz w:val="21"/>
                <w:szCs w:val="21"/>
              </w:rPr>
            </w:pPr>
            <w:r>
              <w:rPr>
                <w:rFonts w:ascii="仿宋" w:hAnsi="仿宋" w:hint="eastAsia"/>
                <w:color w:val="000000" w:themeColor="text1"/>
                <w:sz w:val="21"/>
                <w:szCs w:val="21"/>
              </w:rPr>
              <w:t>固定源排污许可证覆盖率</w:t>
            </w:r>
          </w:p>
        </w:tc>
        <w:tc>
          <w:tcPr>
            <w:tcW w:w="936" w:type="dxa"/>
            <w:vAlign w:val="center"/>
          </w:tcPr>
          <w:p w:rsidR="009173CC" w:rsidRDefault="006A3426">
            <w:pPr>
              <w:spacing w:line="360" w:lineRule="exact"/>
              <w:jc w:val="center"/>
              <w:rPr>
                <w:rFonts w:ascii="仿宋" w:hAnsi="仿宋"/>
                <w:color w:val="000000" w:themeColor="text1"/>
                <w:sz w:val="21"/>
                <w:szCs w:val="21"/>
              </w:rPr>
            </w:pPr>
            <w:r>
              <w:rPr>
                <w:rFonts w:ascii="仿宋" w:hAnsi="仿宋" w:hint="eastAsia"/>
                <w:color w:val="000000" w:themeColor="text1"/>
                <w:sz w:val="21"/>
                <w:szCs w:val="21"/>
              </w:rPr>
              <w:t>（</w:t>
            </w:r>
            <w:r>
              <w:rPr>
                <w:rFonts w:ascii="仿宋" w:hAnsi="仿宋"/>
                <w:color w:val="000000" w:themeColor="text1"/>
                <w:sz w:val="21"/>
                <w:szCs w:val="21"/>
              </w:rPr>
              <w:t>%）</w:t>
            </w:r>
          </w:p>
        </w:tc>
        <w:tc>
          <w:tcPr>
            <w:tcW w:w="1504" w:type="dxa"/>
            <w:tcMar>
              <w:top w:w="15" w:type="dxa"/>
              <w:left w:w="17" w:type="dxa"/>
              <w:bottom w:w="0" w:type="dxa"/>
              <w:right w:w="17" w:type="dxa"/>
            </w:tcMar>
            <w:vAlign w:val="center"/>
          </w:tcPr>
          <w:p w:rsidR="009173CC" w:rsidRDefault="006A3426">
            <w:pPr>
              <w:spacing w:line="360" w:lineRule="exact"/>
              <w:jc w:val="center"/>
              <w:rPr>
                <w:rFonts w:ascii="仿宋" w:hAnsi="仿宋"/>
                <w:color w:val="000000" w:themeColor="text1"/>
                <w:sz w:val="21"/>
                <w:szCs w:val="21"/>
              </w:rPr>
            </w:pPr>
            <w:r>
              <w:rPr>
                <w:rFonts w:ascii="仿宋" w:hAnsi="仿宋"/>
                <w:color w:val="000000" w:themeColor="text1"/>
                <w:sz w:val="21"/>
                <w:szCs w:val="21"/>
              </w:rPr>
              <w:t>100</w:t>
            </w:r>
          </w:p>
        </w:tc>
        <w:tc>
          <w:tcPr>
            <w:tcW w:w="1500" w:type="dxa"/>
            <w:vAlign w:val="center"/>
          </w:tcPr>
          <w:p w:rsidR="009173CC" w:rsidRDefault="006A3426">
            <w:pPr>
              <w:spacing w:line="360" w:lineRule="exact"/>
              <w:jc w:val="center"/>
              <w:rPr>
                <w:rFonts w:ascii="仿宋" w:hAnsi="仿宋"/>
                <w:color w:val="000000" w:themeColor="text1"/>
                <w:sz w:val="21"/>
                <w:szCs w:val="21"/>
              </w:rPr>
            </w:pPr>
            <w:r>
              <w:rPr>
                <w:rFonts w:ascii="仿宋" w:hAnsi="仿宋" w:hint="eastAsia"/>
                <w:color w:val="000000" w:themeColor="text1"/>
                <w:sz w:val="21"/>
                <w:szCs w:val="21"/>
              </w:rPr>
              <w:t>100</w:t>
            </w:r>
          </w:p>
        </w:tc>
      </w:tr>
      <w:tr w:rsidR="009173CC">
        <w:trPr>
          <w:trHeight w:val="345"/>
          <w:jc w:val="center"/>
        </w:trPr>
        <w:tc>
          <w:tcPr>
            <w:tcW w:w="909" w:type="dxa"/>
            <w:vMerge w:val="restart"/>
            <w:tcMar>
              <w:top w:w="15" w:type="dxa"/>
              <w:left w:w="17" w:type="dxa"/>
              <w:bottom w:w="0" w:type="dxa"/>
              <w:right w:w="17" w:type="dxa"/>
            </w:tcMar>
            <w:vAlign w:val="center"/>
          </w:tcPr>
          <w:p w:rsidR="009173CC" w:rsidRDefault="006A3426">
            <w:pPr>
              <w:spacing w:line="360" w:lineRule="exact"/>
              <w:jc w:val="center"/>
              <w:rPr>
                <w:rFonts w:ascii="仿宋" w:hAnsi="仿宋"/>
                <w:color w:val="000000" w:themeColor="text1"/>
                <w:sz w:val="21"/>
                <w:szCs w:val="21"/>
              </w:rPr>
            </w:pPr>
            <w:r>
              <w:rPr>
                <w:rFonts w:ascii="仿宋" w:hAnsi="仿宋" w:hint="eastAsia"/>
                <w:color w:val="000000" w:themeColor="text1"/>
                <w:sz w:val="21"/>
                <w:szCs w:val="21"/>
              </w:rPr>
              <w:t>生态</w:t>
            </w:r>
          </w:p>
          <w:p w:rsidR="009173CC" w:rsidRDefault="006A3426">
            <w:pPr>
              <w:spacing w:line="360" w:lineRule="exact"/>
              <w:jc w:val="center"/>
              <w:rPr>
                <w:rFonts w:ascii="仿宋" w:hAnsi="仿宋"/>
                <w:color w:val="000000" w:themeColor="text1"/>
                <w:sz w:val="21"/>
                <w:szCs w:val="21"/>
              </w:rPr>
            </w:pPr>
            <w:r>
              <w:rPr>
                <w:rFonts w:ascii="仿宋" w:hAnsi="仿宋" w:hint="eastAsia"/>
                <w:color w:val="000000" w:themeColor="text1"/>
                <w:sz w:val="21"/>
                <w:szCs w:val="21"/>
              </w:rPr>
              <w:t>文化</w:t>
            </w:r>
          </w:p>
        </w:tc>
        <w:tc>
          <w:tcPr>
            <w:tcW w:w="621" w:type="dxa"/>
            <w:tcMar>
              <w:top w:w="15" w:type="dxa"/>
              <w:left w:w="17" w:type="dxa"/>
              <w:bottom w:w="0" w:type="dxa"/>
              <w:right w:w="17" w:type="dxa"/>
            </w:tcMar>
            <w:vAlign w:val="center"/>
          </w:tcPr>
          <w:p w:rsidR="009173CC" w:rsidRDefault="006A3426">
            <w:pPr>
              <w:spacing w:line="360" w:lineRule="exact"/>
              <w:jc w:val="center"/>
              <w:rPr>
                <w:rFonts w:ascii="仿宋" w:hAnsi="仿宋"/>
                <w:color w:val="000000" w:themeColor="text1"/>
                <w:sz w:val="21"/>
                <w:szCs w:val="21"/>
              </w:rPr>
            </w:pPr>
            <w:r>
              <w:rPr>
                <w:rFonts w:ascii="仿宋" w:hAnsi="仿宋"/>
                <w:color w:val="000000" w:themeColor="text1"/>
                <w:sz w:val="21"/>
                <w:szCs w:val="21"/>
              </w:rPr>
              <w:t>31</w:t>
            </w:r>
          </w:p>
        </w:tc>
        <w:tc>
          <w:tcPr>
            <w:tcW w:w="3576" w:type="dxa"/>
            <w:tcMar>
              <w:top w:w="15" w:type="dxa"/>
              <w:left w:w="17" w:type="dxa"/>
              <w:bottom w:w="0" w:type="dxa"/>
              <w:right w:w="17" w:type="dxa"/>
            </w:tcMar>
            <w:vAlign w:val="center"/>
          </w:tcPr>
          <w:p w:rsidR="009173CC" w:rsidRDefault="006A3426">
            <w:pPr>
              <w:spacing w:line="360" w:lineRule="exact"/>
              <w:jc w:val="center"/>
              <w:rPr>
                <w:rFonts w:ascii="仿宋" w:hAnsi="仿宋"/>
                <w:color w:val="000000" w:themeColor="text1"/>
                <w:sz w:val="21"/>
                <w:szCs w:val="21"/>
              </w:rPr>
            </w:pPr>
            <w:r>
              <w:rPr>
                <w:rFonts w:ascii="仿宋" w:hAnsi="仿宋" w:hint="eastAsia"/>
                <w:color w:val="000000" w:themeColor="text1"/>
                <w:sz w:val="21"/>
                <w:szCs w:val="21"/>
              </w:rPr>
              <w:t>党政领导干部参加生态文明培训的人数比例</w:t>
            </w:r>
          </w:p>
        </w:tc>
        <w:tc>
          <w:tcPr>
            <w:tcW w:w="936" w:type="dxa"/>
            <w:vAlign w:val="center"/>
          </w:tcPr>
          <w:p w:rsidR="009173CC" w:rsidRDefault="006A3426">
            <w:pPr>
              <w:spacing w:line="360" w:lineRule="exact"/>
              <w:jc w:val="center"/>
              <w:rPr>
                <w:rFonts w:ascii="仿宋" w:hAnsi="仿宋"/>
                <w:color w:val="000000" w:themeColor="text1"/>
                <w:sz w:val="21"/>
                <w:szCs w:val="21"/>
              </w:rPr>
            </w:pPr>
            <w:r>
              <w:rPr>
                <w:rFonts w:ascii="仿宋" w:hAnsi="仿宋" w:hint="eastAsia"/>
                <w:color w:val="000000" w:themeColor="text1"/>
                <w:sz w:val="21"/>
                <w:szCs w:val="21"/>
              </w:rPr>
              <w:t>（</w:t>
            </w:r>
            <w:r>
              <w:rPr>
                <w:rFonts w:ascii="仿宋" w:hAnsi="仿宋"/>
                <w:color w:val="000000" w:themeColor="text1"/>
                <w:sz w:val="21"/>
                <w:szCs w:val="21"/>
              </w:rPr>
              <w:t>%）</w:t>
            </w:r>
          </w:p>
        </w:tc>
        <w:tc>
          <w:tcPr>
            <w:tcW w:w="1504" w:type="dxa"/>
            <w:tcMar>
              <w:top w:w="15" w:type="dxa"/>
              <w:left w:w="17" w:type="dxa"/>
              <w:bottom w:w="0" w:type="dxa"/>
              <w:right w:w="17" w:type="dxa"/>
            </w:tcMar>
            <w:vAlign w:val="center"/>
          </w:tcPr>
          <w:p w:rsidR="009173CC" w:rsidRDefault="006A3426">
            <w:pPr>
              <w:spacing w:line="360" w:lineRule="exact"/>
              <w:jc w:val="center"/>
              <w:rPr>
                <w:rFonts w:ascii="仿宋" w:hAnsi="仿宋"/>
                <w:color w:val="000000" w:themeColor="text1"/>
                <w:sz w:val="21"/>
                <w:szCs w:val="21"/>
              </w:rPr>
            </w:pPr>
            <w:r>
              <w:rPr>
                <w:rFonts w:ascii="仿宋" w:hAnsi="仿宋"/>
                <w:color w:val="000000" w:themeColor="text1"/>
                <w:sz w:val="21"/>
                <w:szCs w:val="21"/>
              </w:rPr>
              <w:t>100</w:t>
            </w:r>
          </w:p>
        </w:tc>
        <w:tc>
          <w:tcPr>
            <w:tcW w:w="1500" w:type="dxa"/>
            <w:vAlign w:val="center"/>
          </w:tcPr>
          <w:p w:rsidR="009173CC" w:rsidRDefault="006A3426">
            <w:pPr>
              <w:spacing w:line="360" w:lineRule="exact"/>
              <w:jc w:val="center"/>
              <w:rPr>
                <w:rFonts w:ascii="仿宋" w:hAnsi="仿宋"/>
                <w:color w:val="000000" w:themeColor="text1"/>
                <w:sz w:val="21"/>
                <w:szCs w:val="21"/>
              </w:rPr>
            </w:pPr>
            <w:r>
              <w:rPr>
                <w:rFonts w:ascii="仿宋" w:hAnsi="仿宋" w:hint="eastAsia"/>
                <w:color w:val="000000" w:themeColor="text1"/>
                <w:sz w:val="21"/>
                <w:szCs w:val="21"/>
              </w:rPr>
              <w:t>100</w:t>
            </w:r>
          </w:p>
        </w:tc>
      </w:tr>
      <w:tr w:rsidR="009173CC">
        <w:trPr>
          <w:trHeight w:val="345"/>
          <w:jc w:val="center"/>
        </w:trPr>
        <w:tc>
          <w:tcPr>
            <w:tcW w:w="909" w:type="dxa"/>
            <w:vMerge/>
            <w:vAlign w:val="center"/>
          </w:tcPr>
          <w:p w:rsidR="009173CC" w:rsidRDefault="009173CC">
            <w:pPr>
              <w:spacing w:line="360" w:lineRule="exact"/>
              <w:jc w:val="center"/>
              <w:rPr>
                <w:rFonts w:ascii="仿宋" w:hAnsi="仿宋"/>
                <w:color w:val="000000" w:themeColor="text1"/>
                <w:sz w:val="21"/>
                <w:szCs w:val="21"/>
              </w:rPr>
            </w:pPr>
          </w:p>
        </w:tc>
        <w:tc>
          <w:tcPr>
            <w:tcW w:w="621" w:type="dxa"/>
            <w:tcMar>
              <w:top w:w="15" w:type="dxa"/>
              <w:left w:w="17" w:type="dxa"/>
              <w:bottom w:w="0" w:type="dxa"/>
              <w:right w:w="17" w:type="dxa"/>
            </w:tcMar>
            <w:vAlign w:val="center"/>
          </w:tcPr>
          <w:p w:rsidR="009173CC" w:rsidRDefault="006A3426">
            <w:pPr>
              <w:spacing w:line="360" w:lineRule="exact"/>
              <w:jc w:val="center"/>
              <w:rPr>
                <w:rFonts w:ascii="仿宋" w:hAnsi="仿宋"/>
                <w:color w:val="000000" w:themeColor="text1"/>
                <w:sz w:val="21"/>
                <w:szCs w:val="21"/>
              </w:rPr>
            </w:pPr>
            <w:r>
              <w:rPr>
                <w:rFonts w:ascii="仿宋" w:hAnsi="仿宋"/>
                <w:color w:val="000000" w:themeColor="text1"/>
                <w:sz w:val="21"/>
                <w:szCs w:val="21"/>
              </w:rPr>
              <w:t>32</w:t>
            </w:r>
          </w:p>
        </w:tc>
        <w:tc>
          <w:tcPr>
            <w:tcW w:w="3576" w:type="dxa"/>
            <w:tcMar>
              <w:top w:w="15" w:type="dxa"/>
              <w:left w:w="17" w:type="dxa"/>
              <w:bottom w:w="0" w:type="dxa"/>
              <w:right w:w="17" w:type="dxa"/>
            </w:tcMar>
            <w:vAlign w:val="center"/>
          </w:tcPr>
          <w:p w:rsidR="009173CC" w:rsidRDefault="006A3426">
            <w:pPr>
              <w:spacing w:line="360" w:lineRule="exact"/>
              <w:jc w:val="center"/>
              <w:rPr>
                <w:rFonts w:ascii="仿宋" w:hAnsi="仿宋"/>
                <w:color w:val="000000" w:themeColor="text1"/>
                <w:sz w:val="21"/>
                <w:szCs w:val="21"/>
              </w:rPr>
            </w:pPr>
            <w:r>
              <w:rPr>
                <w:rFonts w:ascii="仿宋" w:hAnsi="仿宋" w:hint="eastAsia"/>
                <w:color w:val="000000" w:themeColor="text1"/>
                <w:sz w:val="21"/>
                <w:szCs w:val="21"/>
              </w:rPr>
              <w:t>环境信息公开率</w:t>
            </w:r>
          </w:p>
        </w:tc>
        <w:tc>
          <w:tcPr>
            <w:tcW w:w="936" w:type="dxa"/>
            <w:vAlign w:val="center"/>
          </w:tcPr>
          <w:p w:rsidR="009173CC" w:rsidRDefault="006A3426">
            <w:pPr>
              <w:spacing w:line="360" w:lineRule="exact"/>
              <w:jc w:val="center"/>
              <w:rPr>
                <w:rFonts w:ascii="仿宋" w:hAnsi="仿宋"/>
                <w:color w:val="000000" w:themeColor="text1"/>
                <w:sz w:val="21"/>
                <w:szCs w:val="21"/>
              </w:rPr>
            </w:pPr>
            <w:r>
              <w:rPr>
                <w:rFonts w:ascii="仿宋" w:hAnsi="仿宋" w:hint="eastAsia"/>
                <w:color w:val="000000" w:themeColor="text1"/>
                <w:sz w:val="21"/>
                <w:szCs w:val="21"/>
              </w:rPr>
              <w:t>（</w:t>
            </w:r>
            <w:r>
              <w:rPr>
                <w:rFonts w:ascii="仿宋" w:hAnsi="仿宋"/>
                <w:color w:val="000000" w:themeColor="text1"/>
                <w:sz w:val="21"/>
                <w:szCs w:val="21"/>
              </w:rPr>
              <w:t>%）</w:t>
            </w:r>
          </w:p>
        </w:tc>
        <w:tc>
          <w:tcPr>
            <w:tcW w:w="1504" w:type="dxa"/>
            <w:tcMar>
              <w:top w:w="15" w:type="dxa"/>
              <w:left w:w="17" w:type="dxa"/>
              <w:bottom w:w="0" w:type="dxa"/>
              <w:right w:w="17" w:type="dxa"/>
            </w:tcMar>
            <w:vAlign w:val="center"/>
          </w:tcPr>
          <w:p w:rsidR="009173CC" w:rsidRDefault="006A3426">
            <w:pPr>
              <w:spacing w:line="360" w:lineRule="exact"/>
              <w:jc w:val="center"/>
              <w:rPr>
                <w:rFonts w:ascii="仿宋" w:hAnsi="仿宋"/>
                <w:color w:val="000000" w:themeColor="text1"/>
                <w:sz w:val="21"/>
                <w:szCs w:val="21"/>
              </w:rPr>
            </w:pPr>
            <w:r>
              <w:rPr>
                <w:rFonts w:ascii="仿宋" w:hAnsi="仿宋"/>
                <w:color w:val="000000" w:themeColor="text1"/>
                <w:sz w:val="21"/>
                <w:szCs w:val="21"/>
              </w:rPr>
              <w:t>100</w:t>
            </w:r>
          </w:p>
        </w:tc>
        <w:tc>
          <w:tcPr>
            <w:tcW w:w="1500" w:type="dxa"/>
            <w:vAlign w:val="center"/>
          </w:tcPr>
          <w:p w:rsidR="009173CC" w:rsidRDefault="006A3426">
            <w:pPr>
              <w:spacing w:line="360" w:lineRule="exact"/>
              <w:jc w:val="center"/>
              <w:rPr>
                <w:rFonts w:ascii="仿宋" w:hAnsi="仿宋"/>
                <w:color w:val="000000" w:themeColor="text1"/>
                <w:sz w:val="21"/>
                <w:szCs w:val="21"/>
              </w:rPr>
            </w:pPr>
            <w:r>
              <w:rPr>
                <w:rFonts w:ascii="仿宋" w:hAnsi="仿宋" w:hint="eastAsia"/>
                <w:color w:val="000000" w:themeColor="text1"/>
                <w:sz w:val="21"/>
                <w:szCs w:val="21"/>
              </w:rPr>
              <w:t>100</w:t>
            </w:r>
          </w:p>
        </w:tc>
      </w:tr>
      <w:tr w:rsidR="009173CC">
        <w:trPr>
          <w:trHeight w:val="345"/>
          <w:jc w:val="center"/>
        </w:trPr>
        <w:tc>
          <w:tcPr>
            <w:tcW w:w="909" w:type="dxa"/>
            <w:vMerge/>
            <w:vAlign w:val="center"/>
          </w:tcPr>
          <w:p w:rsidR="009173CC" w:rsidRDefault="009173CC">
            <w:pPr>
              <w:spacing w:line="360" w:lineRule="exact"/>
              <w:jc w:val="center"/>
              <w:rPr>
                <w:rFonts w:ascii="仿宋" w:hAnsi="仿宋"/>
                <w:color w:val="000000" w:themeColor="text1"/>
                <w:sz w:val="21"/>
                <w:szCs w:val="21"/>
              </w:rPr>
            </w:pPr>
          </w:p>
        </w:tc>
        <w:tc>
          <w:tcPr>
            <w:tcW w:w="621" w:type="dxa"/>
            <w:tcMar>
              <w:top w:w="15" w:type="dxa"/>
              <w:left w:w="17" w:type="dxa"/>
              <w:bottom w:w="0" w:type="dxa"/>
              <w:right w:w="17" w:type="dxa"/>
            </w:tcMar>
            <w:vAlign w:val="center"/>
          </w:tcPr>
          <w:p w:rsidR="009173CC" w:rsidRDefault="006A3426">
            <w:pPr>
              <w:spacing w:line="360" w:lineRule="exact"/>
              <w:jc w:val="center"/>
              <w:rPr>
                <w:rFonts w:ascii="仿宋" w:hAnsi="仿宋"/>
                <w:color w:val="000000" w:themeColor="text1"/>
                <w:sz w:val="21"/>
                <w:szCs w:val="21"/>
              </w:rPr>
            </w:pPr>
            <w:r>
              <w:rPr>
                <w:rFonts w:ascii="仿宋" w:hAnsi="仿宋"/>
                <w:color w:val="000000" w:themeColor="text1"/>
                <w:sz w:val="21"/>
                <w:szCs w:val="21"/>
              </w:rPr>
              <w:t>33</w:t>
            </w:r>
          </w:p>
        </w:tc>
        <w:tc>
          <w:tcPr>
            <w:tcW w:w="3576" w:type="dxa"/>
            <w:tcMar>
              <w:top w:w="15" w:type="dxa"/>
              <w:left w:w="17" w:type="dxa"/>
              <w:bottom w:w="0" w:type="dxa"/>
              <w:right w:w="17" w:type="dxa"/>
            </w:tcMar>
            <w:vAlign w:val="center"/>
          </w:tcPr>
          <w:p w:rsidR="009173CC" w:rsidRDefault="006A3426">
            <w:pPr>
              <w:spacing w:line="360" w:lineRule="exact"/>
              <w:jc w:val="center"/>
              <w:rPr>
                <w:rFonts w:ascii="仿宋" w:hAnsi="仿宋"/>
                <w:color w:val="000000" w:themeColor="text1"/>
                <w:sz w:val="21"/>
                <w:szCs w:val="21"/>
              </w:rPr>
            </w:pPr>
            <w:r>
              <w:rPr>
                <w:rFonts w:ascii="仿宋" w:hAnsi="仿宋" w:hint="eastAsia"/>
                <w:color w:val="000000" w:themeColor="text1"/>
                <w:sz w:val="21"/>
                <w:szCs w:val="21"/>
              </w:rPr>
              <w:t>公众对生态文明建设的满意度</w:t>
            </w:r>
          </w:p>
        </w:tc>
        <w:tc>
          <w:tcPr>
            <w:tcW w:w="936" w:type="dxa"/>
            <w:vAlign w:val="center"/>
          </w:tcPr>
          <w:p w:rsidR="009173CC" w:rsidRDefault="006A3426">
            <w:pPr>
              <w:spacing w:line="360" w:lineRule="exact"/>
              <w:jc w:val="center"/>
              <w:rPr>
                <w:rFonts w:ascii="仿宋" w:hAnsi="仿宋"/>
                <w:color w:val="000000" w:themeColor="text1"/>
                <w:sz w:val="21"/>
                <w:szCs w:val="21"/>
              </w:rPr>
            </w:pPr>
            <w:r>
              <w:rPr>
                <w:rFonts w:ascii="仿宋" w:hAnsi="仿宋" w:hint="eastAsia"/>
                <w:color w:val="000000" w:themeColor="text1"/>
                <w:sz w:val="21"/>
                <w:szCs w:val="21"/>
              </w:rPr>
              <w:t>—</w:t>
            </w:r>
          </w:p>
        </w:tc>
        <w:tc>
          <w:tcPr>
            <w:tcW w:w="1504" w:type="dxa"/>
            <w:tcMar>
              <w:top w:w="15" w:type="dxa"/>
              <w:left w:w="17" w:type="dxa"/>
              <w:bottom w:w="0" w:type="dxa"/>
              <w:right w:w="17" w:type="dxa"/>
            </w:tcMar>
            <w:vAlign w:val="center"/>
          </w:tcPr>
          <w:p w:rsidR="009173CC" w:rsidRDefault="006A3426">
            <w:pPr>
              <w:spacing w:line="360" w:lineRule="exact"/>
              <w:jc w:val="center"/>
              <w:rPr>
                <w:rFonts w:ascii="仿宋" w:hAnsi="仿宋"/>
                <w:color w:val="000000" w:themeColor="text1"/>
                <w:sz w:val="21"/>
                <w:szCs w:val="21"/>
              </w:rPr>
            </w:pPr>
            <w:r>
              <w:rPr>
                <w:rFonts w:ascii="仿宋" w:hAnsi="仿宋"/>
                <w:color w:val="000000" w:themeColor="text1"/>
                <w:sz w:val="21"/>
                <w:szCs w:val="21"/>
              </w:rPr>
              <w:t>90</w:t>
            </w:r>
          </w:p>
        </w:tc>
        <w:tc>
          <w:tcPr>
            <w:tcW w:w="1500" w:type="dxa"/>
            <w:vAlign w:val="center"/>
          </w:tcPr>
          <w:p w:rsidR="009173CC" w:rsidRDefault="006A3426">
            <w:pPr>
              <w:spacing w:line="360" w:lineRule="exact"/>
              <w:jc w:val="center"/>
              <w:rPr>
                <w:rFonts w:ascii="仿宋" w:hAnsi="仿宋"/>
                <w:color w:val="000000" w:themeColor="text1"/>
                <w:sz w:val="21"/>
                <w:szCs w:val="21"/>
              </w:rPr>
            </w:pPr>
            <w:r>
              <w:rPr>
                <w:rFonts w:ascii="仿宋" w:hAnsi="仿宋" w:hint="eastAsia"/>
                <w:color w:val="000000" w:themeColor="text1"/>
                <w:sz w:val="21"/>
                <w:szCs w:val="21"/>
              </w:rPr>
              <w:t>94.7</w:t>
            </w:r>
          </w:p>
        </w:tc>
      </w:tr>
    </w:tbl>
    <w:p w:rsidR="009173CC" w:rsidRDefault="006A3426">
      <w:pPr>
        <w:pStyle w:val="2"/>
        <w:rPr>
          <w:color w:val="000000" w:themeColor="text1"/>
        </w:rPr>
      </w:pPr>
      <w:bookmarkStart w:id="4" w:name="_Toc83204008"/>
      <w:r>
        <w:rPr>
          <w:rFonts w:hint="eastAsia"/>
          <w:color w:val="000000" w:themeColor="text1"/>
        </w:rPr>
        <w:lastRenderedPageBreak/>
        <w:t>第二节</w:t>
      </w:r>
      <w:r>
        <w:rPr>
          <w:rFonts w:hint="eastAsia"/>
          <w:color w:val="000000" w:themeColor="text1"/>
        </w:rPr>
        <w:t xml:space="preserve">  </w:t>
      </w:r>
      <w:r>
        <w:rPr>
          <w:rFonts w:hint="eastAsia"/>
          <w:color w:val="000000" w:themeColor="text1"/>
        </w:rPr>
        <w:t>发展环境</w:t>
      </w:r>
      <w:bookmarkEnd w:id="4"/>
    </w:p>
    <w:p w:rsidR="009173CC" w:rsidRDefault="006A3426">
      <w:pPr>
        <w:ind w:firstLineChars="200" w:firstLine="600"/>
        <w:rPr>
          <w:color w:val="000000" w:themeColor="text1"/>
        </w:rPr>
      </w:pPr>
      <w:r>
        <w:rPr>
          <w:rFonts w:hint="eastAsia"/>
          <w:color w:val="000000" w:themeColor="text1"/>
        </w:rPr>
        <w:t>十九大以来，在以习近平同志为核心的党中央坚强领导下，在习近平生态文明思想指引下，我国生态文明建设和生态环境保护取得历史性成就、发生历史性变革。生态环境质量持续改善，社会环保意识全面提升，习近平生态文明思想成为美丽中国建设的根本遵循。</w:t>
      </w:r>
    </w:p>
    <w:p w:rsidR="009173CC" w:rsidRDefault="006A3426">
      <w:pPr>
        <w:ind w:firstLineChars="200" w:firstLine="600"/>
        <w:rPr>
          <w:color w:val="000000" w:themeColor="text1"/>
        </w:rPr>
      </w:pPr>
      <w:r>
        <w:rPr>
          <w:rFonts w:hint="eastAsia"/>
          <w:color w:val="000000" w:themeColor="text1"/>
          <w:shd w:val="clear" w:color="auto" w:fill="FFFFFF"/>
        </w:rPr>
        <w:t>当前，国际形势发生深刻变化，国际环境治理体系发生重大变革，</w:t>
      </w:r>
      <w:r>
        <w:rPr>
          <w:rFonts w:hint="eastAsia"/>
          <w:color w:val="000000" w:themeColor="text1"/>
        </w:rPr>
        <w:t>发展中国家亟待解决经济发展与环境治理矛盾的新样本、新模式。</w:t>
      </w:r>
    </w:p>
    <w:p w:rsidR="009173CC" w:rsidRDefault="006A3426">
      <w:pPr>
        <w:ind w:firstLineChars="200" w:firstLine="600"/>
        <w:rPr>
          <w:color w:val="000000" w:themeColor="text1"/>
        </w:rPr>
      </w:pPr>
      <w:r>
        <w:rPr>
          <w:rFonts w:hint="eastAsia"/>
          <w:color w:val="000000" w:themeColor="text1"/>
        </w:rPr>
        <w:t>与此同时，我国向世界庄严承诺，中国</w:t>
      </w:r>
      <w:r>
        <w:rPr>
          <w:color w:val="000000" w:themeColor="text1"/>
        </w:rPr>
        <w:t>力争于</w:t>
      </w:r>
      <w:r>
        <w:rPr>
          <w:color w:val="000000" w:themeColor="text1"/>
        </w:rPr>
        <w:t>2030</w:t>
      </w:r>
      <w:r>
        <w:rPr>
          <w:color w:val="000000" w:themeColor="text1"/>
        </w:rPr>
        <w:t>年前二氧化碳排放达到峰值，努力争取</w:t>
      </w:r>
      <w:r>
        <w:rPr>
          <w:color w:val="000000" w:themeColor="text1"/>
        </w:rPr>
        <w:t>2060</w:t>
      </w:r>
      <w:r>
        <w:rPr>
          <w:color w:val="000000" w:themeColor="text1"/>
        </w:rPr>
        <w:t>年前实现碳中和</w:t>
      </w:r>
      <w:r>
        <w:rPr>
          <w:rFonts w:hint="eastAsia"/>
          <w:color w:val="000000" w:themeColor="text1"/>
        </w:rPr>
        <w:t>，这一宣告</w:t>
      </w:r>
      <w:r>
        <w:rPr>
          <w:color w:val="000000" w:themeColor="text1"/>
        </w:rPr>
        <w:t>勾勒出未来</w:t>
      </w:r>
      <w:r>
        <w:rPr>
          <w:rFonts w:hint="eastAsia"/>
          <w:color w:val="000000" w:themeColor="text1"/>
        </w:rPr>
        <w:t>40</w:t>
      </w:r>
      <w:r>
        <w:rPr>
          <w:rFonts w:hint="eastAsia"/>
          <w:color w:val="000000" w:themeColor="text1"/>
        </w:rPr>
        <w:t>年中国绿色</w:t>
      </w:r>
      <w:r>
        <w:rPr>
          <w:color w:val="000000" w:themeColor="text1"/>
        </w:rPr>
        <w:t>低碳</w:t>
      </w:r>
      <w:r>
        <w:rPr>
          <w:rFonts w:hint="eastAsia"/>
          <w:color w:val="000000" w:themeColor="text1"/>
        </w:rPr>
        <w:t>循环</w:t>
      </w:r>
      <w:r>
        <w:rPr>
          <w:color w:val="000000" w:themeColor="text1"/>
        </w:rPr>
        <w:t>发展的</w:t>
      </w:r>
      <w:r>
        <w:rPr>
          <w:rFonts w:hint="eastAsia"/>
          <w:color w:val="000000" w:themeColor="text1"/>
        </w:rPr>
        <w:t>总施工图。“十四五”时期我国生态文明建设将进入以降碳为重点战略方向、推动减污降碳协同增效、促进经济社会发展全面绿色转型、实现生态环境质量改善的关键时期。正确处理经济社会发展与生态保护之间的关系，巩固污染防治攻坚战成果，实施高水平生态环境保护和修复，为全球生态文明建设持续提供生态文明建设新样本和新模式，将成为我国“十四五”生态文明建设的重点。</w:t>
      </w:r>
    </w:p>
    <w:p w:rsidR="009173CC" w:rsidRDefault="006A3426">
      <w:pPr>
        <w:ind w:firstLineChars="200" w:firstLine="600"/>
        <w:rPr>
          <w:color w:val="000000" w:themeColor="text1"/>
        </w:rPr>
      </w:pPr>
      <w:r>
        <w:rPr>
          <w:rFonts w:ascii="Arial" w:hAnsi="Arial" w:cs="Arial" w:hint="eastAsia"/>
          <w:color w:val="000000" w:themeColor="text1"/>
          <w:shd w:val="clear" w:color="auto" w:fill="FFFFFF"/>
        </w:rPr>
        <w:t>国内生态文明建设的迫切形势，国际对生态文明新模式的呼唤，中国城市能级的持续提升，技术、资金、人才等优势资源的不断集聚，以及厦门自身良好的生态文明发展基础，都为厦门争取成为生态文明“中国样本”及国际标杆创造良好的发展环境和有利条件。</w:t>
      </w:r>
    </w:p>
    <w:p w:rsidR="009173CC" w:rsidRDefault="006A3426">
      <w:pPr>
        <w:ind w:firstLineChars="200" w:firstLine="600"/>
        <w:rPr>
          <w:color w:val="000000" w:themeColor="text1"/>
        </w:rPr>
      </w:pPr>
      <w:r>
        <w:rPr>
          <w:rFonts w:hint="eastAsia"/>
          <w:color w:val="000000" w:themeColor="text1"/>
        </w:rPr>
        <w:lastRenderedPageBreak/>
        <w:t>但是，我们也必须清醒地认识到，厦门市目前仍处于生态环境系统治理的中后期，绿色发展方式未完全形成、重点领域环境问题未彻底解决、自然资源承载能力有待提升、绿色生产生活理念渗透不足，这些都给高标准推进生态文明建设带来较大挑战。同时，相较于深圳、杭州等国内标杆城市，厦门市总体优势不明显；与新加坡、西雅图等国际标杆城市相比在</w:t>
      </w:r>
      <w:bookmarkStart w:id="5" w:name="_Hlk73253467"/>
      <w:r>
        <w:rPr>
          <w:rFonts w:hint="eastAsia"/>
          <w:color w:val="000000" w:themeColor="text1"/>
        </w:rPr>
        <w:t>城市治理意识与理念、城乡规划与管理能力、</w:t>
      </w:r>
      <w:bookmarkEnd w:id="5"/>
      <w:r>
        <w:rPr>
          <w:rFonts w:hint="eastAsia"/>
          <w:color w:val="000000" w:themeColor="text1"/>
        </w:rPr>
        <w:t>生态环境质量、社会多元共治水平等方面仍有一定差距。</w:t>
      </w:r>
    </w:p>
    <w:p w:rsidR="009173CC" w:rsidRDefault="006A3426">
      <w:pPr>
        <w:ind w:firstLineChars="200" w:firstLine="600"/>
        <w:rPr>
          <w:color w:val="000000" w:themeColor="text1"/>
        </w:rPr>
      </w:pPr>
      <w:r>
        <w:rPr>
          <w:rFonts w:hint="eastAsia"/>
          <w:color w:val="000000" w:themeColor="text1"/>
        </w:rPr>
        <w:t>厦门市必须把握机遇，克服自身空间与自然资源约束，补齐环境治理短板，强化人居环境长板，全面提升生态环境质量标准，持续深化生态文明体制改革，进一步将生态文明建设融入经济社会建设各个方面，补短板、锻长板，重创新、强动能，建模式、树标杆，以建设生态文明</w:t>
      </w:r>
      <w:r>
        <w:rPr>
          <w:rFonts w:hint="eastAsia"/>
          <w:color w:val="000000" w:themeColor="text1"/>
        </w:rPr>
        <w:t xml:space="preserve"> </w:t>
      </w:r>
      <w:r>
        <w:rPr>
          <w:rFonts w:hint="eastAsia"/>
          <w:color w:val="000000" w:themeColor="text1"/>
        </w:rPr>
        <w:t>“中国样本”为目标，落实美丽厦门与“两高两化”（名词解释</w:t>
      </w:r>
      <w:r>
        <w:rPr>
          <w:rFonts w:hint="eastAsia"/>
          <w:color w:val="000000" w:themeColor="text1"/>
        </w:rPr>
        <w:t>4</w:t>
      </w:r>
      <w:r>
        <w:rPr>
          <w:rFonts w:hint="eastAsia"/>
          <w:color w:val="000000" w:themeColor="text1"/>
        </w:rPr>
        <w:t>）发展战略，加快推进厦门迈向生态文明建设新高度。</w:t>
      </w:r>
    </w:p>
    <w:p w:rsidR="009173CC" w:rsidRDefault="006A3426">
      <w:pPr>
        <w:pStyle w:val="1"/>
        <w:spacing w:line="360" w:lineRule="auto"/>
        <w:rPr>
          <w:rFonts w:cs="Arial"/>
          <w:b w:val="0"/>
          <w:bCs w:val="0"/>
          <w:color w:val="000000" w:themeColor="text1"/>
          <w:szCs w:val="21"/>
        </w:rPr>
      </w:pPr>
      <w:bookmarkStart w:id="6" w:name="_Toc83204009"/>
      <w:r>
        <w:rPr>
          <w:rFonts w:cs="Arial" w:hint="eastAsia"/>
          <w:b w:val="0"/>
          <w:bCs w:val="0"/>
          <w:color w:val="000000" w:themeColor="text1"/>
          <w:szCs w:val="21"/>
        </w:rPr>
        <w:t>第二章</w:t>
      </w:r>
      <w:r>
        <w:rPr>
          <w:rFonts w:cs="Arial" w:hint="eastAsia"/>
          <w:b w:val="0"/>
          <w:bCs w:val="0"/>
          <w:color w:val="000000" w:themeColor="text1"/>
          <w:szCs w:val="21"/>
        </w:rPr>
        <w:t xml:space="preserve">  </w:t>
      </w:r>
      <w:r>
        <w:rPr>
          <w:rFonts w:cs="Arial" w:hint="eastAsia"/>
          <w:b w:val="0"/>
          <w:bCs w:val="0"/>
          <w:color w:val="000000" w:themeColor="text1"/>
          <w:szCs w:val="21"/>
        </w:rPr>
        <w:t>总体要求</w:t>
      </w:r>
      <w:bookmarkEnd w:id="6"/>
    </w:p>
    <w:p w:rsidR="009173CC" w:rsidRDefault="006A3426">
      <w:pPr>
        <w:pStyle w:val="2"/>
        <w:rPr>
          <w:color w:val="000000" w:themeColor="text1"/>
        </w:rPr>
      </w:pPr>
      <w:bookmarkStart w:id="7" w:name="_Toc83204010"/>
      <w:r>
        <w:rPr>
          <w:rFonts w:hint="eastAsia"/>
          <w:color w:val="000000" w:themeColor="text1"/>
        </w:rPr>
        <w:t>第一节</w:t>
      </w:r>
      <w:r>
        <w:rPr>
          <w:rFonts w:hint="eastAsia"/>
          <w:color w:val="000000" w:themeColor="text1"/>
        </w:rPr>
        <w:t xml:space="preserve">  </w:t>
      </w:r>
      <w:r>
        <w:rPr>
          <w:rFonts w:hint="eastAsia"/>
          <w:color w:val="000000" w:themeColor="text1"/>
        </w:rPr>
        <w:t>指导思想</w:t>
      </w:r>
      <w:bookmarkEnd w:id="7"/>
    </w:p>
    <w:p w:rsidR="009173CC" w:rsidRDefault="006A3426">
      <w:pPr>
        <w:ind w:firstLineChars="200" w:firstLine="600"/>
        <w:rPr>
          <w:color w:val="000000" w:themeColor="text1"/>
        </w:rPr>
      </w:pPr>
      <w:r>
        <w:rPr>
          <w:rFonts w:hint="eastAsia"/>
          <w:color w:val="000000" w:themeColor="text1"/>
        </w:rPr>
        <w:t>以习近平新时代中国特色社会主义思想为指导，全面贯彻党的十九大和十九届二中、三中、四中、五中、六中全会精神，深入践行习近平生态文明思想。深入贯彻习近平总书记来闽考察重要讲话精神，牢牢把握习近平总书记提出的“一个篇章”的总目标和“四</w:t>
      </w:r>
      <w:r>
        <w:rPr>
          <w:rFonts w:hint="eastAsia"/>
          <w:color w:val="000000" w:themeColor="text1"/>
        </w:rPr>
        <w:lastRenderedPageBreak/>
        <w:t>个更大”的新要求，持续当好新时代生态文明建设的排头兵。以加快实现生态文明建设领域高质量发展超越为目标，以“六个坚定不移”更高水平建设高颜值厦门。加快构建绿色低碳循环发展经济体系，加快构建现代环境治理体系，建立健全以生态价值观念为准则的生态文化体系，为深化我省国家生态文明试验区建设贡献更多典型经验和成功案例，为人民群众提供更多优质生态产品，推动我市生态文明治理体系和治理能力实现现代化，为更高水平建设高素质高颜值现代化国际化城市筑牢生态之基。</w:t>
      </w:r>
    </w:p>
    <w:p w:rsidR="009173CC" w:rsidRDefault="006A3426">
      <w:pPr>
        <w:pStyle w:val="2"/>
        <w:rPr>
          <w:color w:val="000000" w:themeColor="text1"/>
        </w:rPr>
      </w:pPr>
      <w:bookmarkStart w:id="8" w:name="_Toc83204011"/>
      <w:r>
        <w:rPr>
          <w:rFonts w:hint="eastAsia"/>
          <w:color w:val="000000" w:themeColor="text1"/>
        </w:rPr>
        <w:t>第二节</w:t>
      </w:r>
      <w:r>
        <w:rPr>
          <w:rFonts w:hint="eastAsia"/>
          <w:color w:val="000000" w:themeColor="text1"/>
        </w:rPr>
        <w:t xml:space="preserve">  </w:t>
      </w:r>
      <w:r>
        <w:rPr>
          <w:rFonts w:hint="eastAsia"/>
          <w:color w:val="000000" w:themeColor="text1"/>
        </w:rPr>
        <w:t>基本原则</w:t>
      </w:r>
      <w:bookmarkEnd w:id="8"/>
    </w:p>
    <w:p w:rsidR="009173CC" w:rsidRDefault="006A3426">
      <w:pPr>
        <w:ind w:firstLineChars="198" w:firstLine="596"/>
        <w:rPr>
          <w:color w:val="000000" w:themeColor="text1"/>
        </w:rPr>
      </w:pPr>
      <w:r>
        <w:rPr>
          <w:rFonts w:hint="eastAsia"/>
          <w:b/>
          <w:bCs/>
          <w:color w:val="000000" w:themeColor="text1"/>
        </w:rPr>
        <w:t>坚持以人为本，普惠民生。</w:t>
      </w:r>
      <w:r>
        <w:rPr>
          <w:rFonts w:hint="eastAsia"/>
          <w:color w:val="000000" w:themeColor="text1"/>
        </w:rPr>
        <w:t>坚持生态惠民、生态利民、生态为民，着力解决人民群众身边突出环境问题。加快改善生态环境质量，系统推进生态系统保护和修复，为人民群众提供更多优质生态产品。让厦门的蓝天白云、繁星闪烁常在，让清水绿岸、鱼翔浅底常在，让碧海银滩、海豚逐浪常在，让田园相依、百姓安居常在，让“清新的蓝、怡人的绿”成为厦门人民最普惠的民生福祉。</w:t>
      </w:r>
    </w:p>
    <w:p w:rsidR="009173CC" w:rsidRDefault="006A3426">
      <w:pPr>
        <w:ind w:firstLine="600"/>
        <w:rPr>
          <w:color w:val="000000" w:themeColor="text1"/>
        </w:rPr>
      </w:pPr>
      <w:r>
        <w:rPr>
          <w:rFonts w:hint="eastAsia"/>
          <w:b/>
          <w:bCs/>
          <w:color w:val="000000" w:themeColor="text1"/>
        </w:rPr>
        <w:t>坚持生态优先，绿色发展。</w:t>
      </w:r>
      <w:r>
        <w:rPr>
          <w:rFonts w:hint="eastAsia"/>
          <w:color w:val="000000" w:themeColor="text1"/>
        </w:rPr>
        <w:t>坚定不移走生态优先、绿色发展之路。科学谋划、扎实推进碳达峰、碳中和行动，推进绿色循环低碳发展，形成节约资源、保护环境的空间格局、产业结构、生产方式和生活方式，实现经济社会全面绿色低碳转型。</w:t>
      </w:r>
    </w:p>
    <w:p w:rsidR="009173CC" w:rsidRDefault="006A3426">
      <w:pPr>
        <w:ind w:firstLine="600"/>
        <w:rPr>
          <w:color w:val="000000" w:themeColor="text1"/>
        </w:rPr>
      </w:pPr>
      <w:r>
        <w:rPr>
          <w:rFonts w:hint="eastAsia"/>
          <w:b/>
          <w:bCs/>
          <w:color w:val="000000" w:themeColor="text1"/>
        </w:rPr>
        <w:t>坚持系统推进，重点突破。</w:t>
      </w:r>
      <w:r>
        <w:rPr>
          <w:rFonts w:hint="eastAsia"/>
          <w:color w:val="000000" w:themeColor="text1"/>
        </w:rPr>
        <w:t>统筹全局、谋划长远，做好总体谋划，扎实推进各领域生态文明建设工作。补短板、锻长板，立足自</w:t>
      </w:r>
      <w:r>
        <w:rPr>
          <w:rFonts w:hint="eastAsia"/>
          <w:color w:val="000000" w:themeColor="text1"/>
        </w:rPr>
        <w:lastRenderedPageBreak/>
        <w:t>身资源条件提出关键目标和任务，</w:t>
      </w:r>
      <w:r>
        <w:rPr>
          <w:color w:val="000000" w:themeColor="text1"/>
        </w:rPr>
        <w:t>着力解决</w:t>
      </w:r>
      <w:r>
        <w:rPr>
          <w:rFonts w:hint="eastAsia"/>
          <w:color w:val="000000" w:themeColor="text1"/>
        </w:rPr>
        <w:t>制约</w:t>
      </w:r>
      <w:r>
        <w:rPr>
          <w:color w:val="000000" w:themeColor="text1"/>
        </w:rPr>
        <w:t>经济社会可持续发展的突出问题</w:t>
      </w:r>
      <w:r>
        <w:rPr>
          <w:rFonts w:hint="eastAsia"/>
          <w:color w:val="000000" w:themeColor="text1"/>
        </w:rPr>
        <w:t>，持续打好污染防治攻坚战，在关键领域、关键指标实现新的突破。</w:t>
      </w:r>
    </w:p>
    <w:p w:rsidR="009173CC" w:rsidRDefault="006A3426">
      <w:pPr>
        <w:ind w:firstLine="600"/>
        <w:rPr>
          <w:color w:val="000000" w:themeColor="text1"/>
          <w:sz w:val="28"/>
        </w:rPr>
      </w:pPr>
      <w:r>
        <w:rPr>
          <w:rFonts w:hint="eastAsia"/>
          <w:b/>
          <w:bCs/>
          <w:color w:val="000000" w:themeColor="text1"/>
        </w:rPr>
        <w:t>坚持改革深化，创新驱动。</w:t>
      </w:r>
      <w:r>
        <w:rPr>
          <w:rFonts w:hint="eastAsia"/>
          <w:color w:val="000000" w:themeColor="text1"/>
        </w:rPr>
        <w:t>围绕生态文明建设、生态环境保护新要求</w:t>
      </w:r>
      <w:r>
        <w:rPr>
          <w:rFonts w:hint="eastAsia"/>
          <w:color w:val="000000" w:themeColor="text1"/>
          <w:szCs w:val="30"/>
        </w:rPr>
        <w:t>，加大生态环境领域改革创新力度，建立产权结构清晰、激励约束并重、系统完整可靠的生态文明制度体系</w:t>
      </w:r>
      <w:r>
        <w:rPr>
          <w:rFonts w:hint="eastAsia"/>
          <w:color w:val="000000" w:themeColor="text1"/>
        </w:rPr>
        <w:t>。加速推进生态技术创新体系建设，以绿色科技创新破解资源环境约束，为生态文明建设注入强大动力。</w:t>
      </w:r>
    </w:p>
    <w:p w:rsidR="009173CC" w:rsidRDefault="006A3426">
      <w:pPr>
        <w:ind w:firstLine="600"/>
        <w:rPr>
          <w:color w:val="000000" w:themeColor="text1"/>
        </w:rPr>
      </w:pPr>
      <w:r>
        <w:rPr>
          <w:rFonts w:hint="eastAsia"/>
          <w:b/>
          <w:bCs/>
          <w:color w:val="000000" w:themeColor="text1"/>
        </w:rPr>
        <w:t>坚持多元共治，开放共享。</w:t>
      </w:r>
      <w:r>
        <w:rPr>
          <w:rFonts w:hint="eastAsia"/>
          <w:color w:val="000000" w:themeColor="text1"/>
        </w:rPr>
        <w:t>充分调动企业和人民群众的积极性、主动性和创造性，严格落实政府、企业和公众的生态文明责任，营造良好的生态文明建设氛围。积极开展国际交流与合作，促进技术、资金、人才等要素高效流动，形成多方参与的生态文明建设长效机制。</w:t>
      </w:r>
    </w:p>
    <w:p w:rsidR="009173CC" w:rsidRDefault="006A3426">
      <w:pPr>
        <w:pStyle w:val="2"/>
        <w:rPr>
          <w:color w:val="000000" w:themeColor="text1"/>
        </w:rPr>
      </w:pPr>
      <w:bookmarkStart w:id="9" w:name="_Toc83204012"/>
      <w:r>
        <w:rPr>
          <w:rFonts w:hint="eastAsia"/>
          <w:color w:val="000000" w:themeColor="text1"/>
        </w:rPr>
        <w:t>第三节</w:t>
      </w:r>
      <w:r>
        <w:rPr>
          <w:rFonts w:hint="eastAsia"/>
          <w:color w:val="000000" w:themeColor="text1"/>
        </w:rPr>
        <w:t xml:space="preserve">  </w:t>
      </w:r>
      <w:r>
        <w:rPr>
          <w:rFonts w:hint="eastAsia"/>
          <w:color w:val="000000" w:themeColor="text1"/>
        </w:rPr>
        <w:t>发展目标</w:t>
      </w:r>
      <w:bookmarkEnd w:id="9"/>
    </w:p>
    <w:p w:rsidR="009173CC" w:rsidRDefault="006A3426">
      <w:pPr>
        <w:adjustRightInd w:val="0"/>
        <w:snapToGrid w:val="0"/>
        <w:ind w:firstLineChars="200" w:firstLine="643"/>
        <w:jc w:val="left"/>
        <w:rPr>
          <w:rFonts w:ascii="Times New Roman" w:eastAsia="仿宋_GB2312" w:hAnsi="Times New Roman"/>
          <w:b/>
          <w:color w:val="000000" w:themeColor="text1"/>
          <w:sz w:val="32"/>
          <w:szCs w:val="32"/>
        </w:rPr>
      </w:pPr>
      <w:r>
        <w:rPr>
          <w:rFonts w:ascii="Times New Roman" w:eastAsia="仿宋_GB2312" w:hAnsi="Times New Roman"/>
          <w:b/>
          <w:color w:val="000000" w:themeColor="text1"/>
          <w:sz w:val="32"/>
          <w:szCs w:val="32"/>
        </w:rPr>
        <w:t>1.</w:t>
      </w:r>
      <w:r>
        <w:rPr>
          <w:rFonts w:ascii="Times New Roman" w:eastAsia="仿宋_GB2312" w:hAnsi="Times New Roman" w:hint="eastAsia"/>
          <w:b/>
          <w:color w:val="000000" w:themeColor="text1"/>
          <w:sz w:val="32"/>
          <w:szCs w:val="32"/>
        </w:rPr>
        <w:t>二</w:t>
      </w:r>
      <w:r>
        <w:rPr>
          <w:rFonts w:cs="宋体" w:hint="eastAsia"/>
          <w:b/>
          <w:color w:val="000000" w:themeColor="text1"/>
          <w:sz w:val="32"/>
          <w:szCs w:val="32"/>
        </w:rPr>
        <w:t>〇</w:t>
      </w:r>
      <w:r>
        <w:rPr>
          <w:rFonts w:ascii="仿宋_GB2312" w:eastAsia="仿宋_GB2312" w:hAnsi="仿宋_GB2312" w:cs="仿宋_GB2312" w:hint="eastAsia"/>
          <w:b/>
          <w:color w:val="000000" w:themeColor="text1"/>
          <w:sz w:val="32"/>
          <w:szCs w:val="32"/>
        </w:rPr>
        <w:t>三</w:t>
      </w:r>
      <w:r>
        <w:rPr>
          <w:rFonts w:ascii="Times New Roman" w:eastAsia="仿宋_GB2312" w:hAnsi="Times New Roman" w:hint="eastAsia"/>
          <w:b/>
          <w:color w:val="000000" w:themeColor="text1"/>
          <w:sz w:val="32"/>
          <w:szCs w:val="32"/>
        </w:rPr>
        <w:t>五年远景目标</w:t>
      </w:r>
    </w:p>
    <w:p w:rsidR="009173CC" w:rsidRDefault="006A3426">
      <w:pPr>
        <w:ind w:firstLineChars="200" w:firstLine="600"/>
        <w:rPr>
          <w:color w:val="000000" w:themeColor="text1"/>
        </w:rPr>
      </w:pPr>
      <w:r>
        <w:rPr>
          <w:rFonts w:hint="eastAsia"/>
          <w:color w:val="000000" w:themeColor="text1"/>
        </w:rPr>
        <w:t>厦门市生态文明建设聚焦优美生态环境和优质生态产品需求、创造最普惠民生福祉、实现生态财富积累。强化生态文明体制改革和制度建设，推动生态经济、生态环境、生态人文融合发展。着力推动绿色低碳发展，形成节约资源和保护环境的空间格局、产业结构、生产方式、生活方式，实现产业生态化、生态产业化。力争实现经济发展与环境污染和资源消耗增长双脱钩，</w:t>
      </w:r>
      <w:r>
        <w:rPr>
          <w:color w:val="000000" w:themeColor="text1"/>
        </w:rPr>
        <w:t>二氧化碳排放在</w:t>
      </w:r>
      <w:r>
        <w:rPr>
          <w:rFonts w:hint="eastAsia"/>
          <w:color w:val="000000" w:themeColor="text1"/>
        </w:rPr>
        <w:lastRenderedPageBreak/>
        <w:t>2030</w:t>
      </w:r>
      <w:r>
        <w:rPr>
          <w:rFonts w:hint="eastAsia"/>
          <w:color w:val="000000" w:themeColor="text1"/>
        </w:rPr>
        <w:t>年前达到</w:t>
      </w:r>
      <w:r>
        <w:rPr>
          <w:color w:val="000000" w:themeColor="text1"/>
        </w:rPr>
        <w:t>峰值</w:t>
      </w:r>
      <w:r>
        <w:rPr>
          <w:rFonts w:hint="eastAsia"/>
          <w:color w:val="000000" w:themeColor="text1"/>
        </w:rPr>
        <w:t>，并</w:t>
      </w:r>
      <w:r>
        <w:rPr>
          <w:color w:val="000000" w:themeColor="text1"/>
        </w:rPr>
        <w:t>持续稳定下降，</w:t>
      </w:r>
      <w:r>
        <w:rPr>
          <w:rFonts w:hint="eastAsia"/>
          <w:color w:val="000000" w:themeColor="text1"/>
        </w:rPr>
        <w:t>人居环境质量全面提升，自然生态系统活力显著增强，</w:t>
      </w:r>
      <w:r>
        <w:rPr>
          <w:rFonts w:ascii="仿宋" w:hAnsi="仿宋" w:cs="仿宋" w:hint="eastAsia"/>
          <w:color w:val="000000" w:themeColor="text1"/>
          <w:szCs w:val="30"/>
        </w:rPr>
        <w:t>绿色发展方式和生活方式全面形成，</w:t>
      </w:r>
      <w:r>
        <w:rPr>
          <w:rFonts w:hint="eastAsia"/>
          <w:color w:val="000000" w:themeColor="text1"/>
        </w:rPr>
        <w:t>社会主义生态文明价值观深入人心，</w:t>
      </w:r>
      <w:r>
        <w:rPr>
          <w:rFonts w:ascii="仿宋" w:hAnsi="仿宋" w:cs="仿宋" w:hint="eastAsia"/>
          <w:color w:val="000000" w:themeColor="text1"/>
          <w:szCs w:val="30"/>
        </w:rPr>
        <w:t>人与自然和谐共生</w:t>
      </w:r>
      <w:r>
        <w:rPr>
          <w:rFonts w:hint="eastAsia"/>
          <w:color w:val="000000" w:themeColor="text1"/>
        </w:rPr>
        <w:t>。</w:t>
      </w:r>
    </w:p>
    <w:p w:rsidR="009173CC" w:rsidRDefault="006A3426">
      <w:pPr>
        <w:ind w:firstLineChars="200" w:firstLine="600"/>
        <w:rPr>
          <w:color w:val="000000" w:themeColor="text1"/>
        </w:rPr>
      </w:pPr>
      <w:r>
        <w:rPr>
          <w:rFonts w:hint="eastAsia"/>
          <w:color w:val="000000" w:themeColor="text1"/>
        </w:rPr>
        <w:t>到</w:t>
      </w:r>
      <w:r>
        <w:rPr>
          <w:rFonts w:hint="eastAsia"/>
          <w:color w:val="000000" w:themeColor="text1"/>
        </w:rPr>
        <w:t>2035</w:t>
      </w:r>
      <w:r>
        <w:rPr>
          <w:rFonts w:hint="eastAsia"/>
          <w:color w:val="000000" w:themeColor="text1"/>
        </w:rPr>
        <w:t>年，率先实现生态文明建设领域超越，跃升为全球生态文明领先城市，全面建成生态亲和的绿色创新城市、和谐宜居的山海生态花园、互联共治的生态智慧之城、全球共享的蓝色开放门户。</w:t>
      </w:r>
    </w:p>
    <w:p w:rsidR="009173CC" w:rsidRDefault="006A3426">
      <w:pPr>
        <w:pStyle w:val="a3"/>
        <w:rPr>
          <w:color w:val="000000" w:themeColor="text1"/>
        </w:rPr>
      </w:pPr>
      <w:r>
        <w:rPr>
          <w:noProof/>
          <w:color w:val="000000" w:themeColor="text1"/>
        </w:rPr>
        <w:drawing>
          <wp:inline distT="0" distB="0" distL="0" distR="0">
            <wp:extent cx="5770245" cy="411861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2">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797219" cy="4137622"/>
                    </a:xfrm>
                    <a:prstGeom prst="rect">
                      <a:avLst/>
                    </a:prstGeom>
                  </pic:spPr>
                </pic:pic>
              </a:graphicData>
            </a:graphic>
          </wp:inline>
        </w:drawing>
      </w:r>
    </w:p>
    <w:p w:rsidR="009173CC" w:rsidRDefault="006A3426">
      <w:pPr>
        <w:pStyle w:val="a3"/>
        <w:rPr>
          <w:color w:val="000000" w:themeColor="text1"/>
        </w:rPr>
      </w:pPr>
      <w:r>
        <w:rPr>
          <w:rFonts w:ascii="黑体" w:eastAsia="黑体" w:hAnsi="黑体"/>
          <w:color w:val="000000" w:themeColor="text1"/>
        </w:rPr>
        <w:t>图</w:t>
      </w:r>
      <w:r w:rsidR="003C3A48">
        <w:rPr>
          <w:rFonts w:ascii="黑体" w:eastAsia="黑体" w:hAnsi="黑体"/>
          <w:color w:val="000000" w:themeColor="text1"/>
        </w:rPr>
        <w:fldChar w:fldCharType="begin"/>
      </w:r>
      <w:r>
        <w:rPr>
          <w:rFonts w:ascii="黑体" w:eastAsia="黑体" w:hAnsi="黑体"/>
          <w:color w:val="000000" w:themeColor="text1"/>
        </w:rPr>
        <w:instrText xml:space="preserve"> SEQ 图表 \* ARABIC </w:instrText>
      </w:r>
      <w:r w:rsidR="003C3A48">
        <w:rPr>
          <w:rFonts w:ascii="黑体" w:eastAsia="黑体" w:hAnsi="黑体"/>
          <w:color w:val="000000" w:themeColor="text1"/>
        </w:rPr>
        <w:fldChar w:fldCharType="separate"/>
      </w:r>
      <w:r w:rsidR="00D77D39">
        <w:rPr>
          <w:rFonts w:ascii="黑体" w:eastAsia="黑体" w:hAnsi="黑体"/>
          <w:noProof/>
          <w:color w:val="000000" w:themeColor="text1"/>
        </w:rPr>
        <w:t>1</w:t>
      </w:r>
      <w:r w:rsidR="003C3A48">
        <w:rPr>
          <w:rFonts w:ascii="黑体" w:eastAsia="黑体" w:hAnsi="黑体"/>
          <w:color w:val="000000" w:themeColor="text1"/>
        </w:rPr>
        <w:fldChar w:fldCharType="end"/>
      </w:r>
      <w:r>
        <w:rPr>
          <w:rFonts w:ascii="黑体" w:eastAsia="黑体" w:hAnsi="黑体" w:hint="eastAsia"/>
          <w:color w:val="000000" w:themeColor="text1"/>
        </w:rPr>
        <w:t>厦门市</w:t>
      </w:r>
      <w:r>
        <w:rPr>
          <w:rFonts w:ascii="黑体" w:eastAsia="黑体" w:hAnsi="黑体"/>
          <w:color w:val="000000" w:themeColor="text1"/>
        </w:rPr>
        <w:t>2021-2035</w:t>
      </w:r>
      <w:r>
        <w:rPr>
          <w:rFonts w:ascii="黑体" w:eastAsia="黑体" w:hAnsi="黑体" w:hint="eastAsia"/>
          <w:color w:val="000000" w:themeColor="text1"/>
        </w:rPr>
        <w:t>年生态文明建设蓝图</w:t>
      </w:r>
    </w:p>
    <w:p w:rsidR="009173CC" w:rsidRDefault="006A3426" w:rsidP="00F24649">
      <w:pPr>
        <w:adjustRightInd w:val="0"/>
        <w:snapToGrid w:val="0"/>
        <w:spacing w:beforeLines="50"/>
        <w:ind w:firstLineChars="200" w:firstLine="643"/>
        <w:jc w:val="left"/>
        <w:rPr>
          <w:rFonts w:ascii="Times New Roman" w:eastAsia="仿宋_GB2312" w:hAnsi="Times New Roman"/>
          <w:b/>
          <w:color w:val="000000" w:themeColor="text1"/>
          <w:sz w:val="32"/>
          <w:szCs w:val="32"/>
        </w:rPr>
      </w:pPr>
      <w:r>
        <w:rPr>
          <w:rFonts w:ascii="Times New Roman" w:eastAsia="仿宋_GB2312" w:hAnsi="Times New Roman"/>
          <w:b/>
          <w:color w:val="000000" w:themeColor="text1"/>
          <w:sz w:val="32"/>
          <w:szCs w:val="32"/>
        </w:rPr>
        <w:t>2.</w:t>
      </w:r>
      <w:r>
        <w:rPr>
          <w:rFonts w:ascii="Times New Roman" w:eastAsia="仿宋_GB2312" w:hAnsi="Times New Roman" w:hint="eastAsia"/>
          <w:b/>
          <w:color w:val="000000" w:themeColor="text1"/>
          <w:sz w:val="32"/>
          <w:szCs w:val="32"/>
        </w:rPr>
        <w:t>“十四五”发展目标</w:t>
      </w:r>
    </w:p>
    <w:p w:rsidR="009173CC" w:rsidRDefault="006A3426">
      <w:pPr>
        <w:ind w:firstLineChars="200" w:firstLine="600"/>
        <w:rPr>
          <w:color w:val="000000" w:themeColor="text1"/>
        </w:rPr>
      </w:pPr>
      <w:r>
        <w:rPr>
          <w:rFonts w:hint="eastAsia"/>
          <w:color w:val="000000" w:themeColor="text1"/>
        </w:rPr>
        <w:t>“十四五”时期，以打造全国生态文明典范城市为总体目标，全面巩固治理成果，坚持创新治理模式，积极对标以新加坡为代表的国际一流城市，立足厦门“山、海、城”相融共生城市特质，紧</w:t>
      </w:r>
      <w:r>
        <w:rPr>
          <w:rFonts w:hint="eastAsia"/>
          <w:color w:val="000000" w:themeColor="text1"/>
        </w:rPr>
        <w:lastRenderedPageBreak/>
        <w:t>密围绕生态经济、生态环境、生态人文三条主线融合发展，夯实生态文明体制改革重要基础，着力超越既有、超越先进。</w:t>
      </w:r>
    </w:p>
    <w:p w:rsidR="009173CC" w:rsidRDefault="006A3426">
      <w:pPr>
        <w:ind w:firstLineChars="200" w:firstLine="600"/>
        <w:rPr>
          <w:color w:val="000000" w:themeColor="text1"/>
        </w:rPr>
      </w:pPr>
      <w:r>
        <w:rPr>
          <w:rFonts w:hint="eastAsia"/>
          <w:color w:val="000000" w:themeColor="text1"/>
        </w:rPr>
        <w:t>到</w:t>
      </w:r>
      <w:r>
        <w:rPr>
          <w:rFonts w:hint="eastAsia"/>
          <w:color w:val="000000" w:themeColor="text1"/>
        </w:rPr>
        <w:t>2025</w:t>
      </w:r>
      <w:r>
        <w:rPr>
          <w:rFonts w:hint="eastAsia"/>
          <w:color w:val="000000" w:themeColor="text1"/>
        </w:rPr>
        <w:t>年，成功创建国家生态文明建设示范区，建成全国生态文明典范城市，塑造生态文明建设与花园人居环境“两个领先”综合优势，彰显陆海一体协同发展与生态文明治理创新“两个典范”鲜明特色。产业结构明显转变，碳排放强度保持低位，为</w:t>
      </w:r>
      <w:r>
        <w:rPr>
          <w:rFonts w:hint="eastAsia"/>
          <w:color w:val="000000" w:themeColor="text1"/>
        </w:rPr>
        <w:t>2030</w:t>
      </w:r>
      <w:r>
        <w:rPr>
          <w:rFonts w:hint="eastAsia"/>
          <w:color w:val="000000" w:themeColor="text1"/>
        </w:rPr>
        <w:t>年前碳达峰打下坚实基础。环境质量持续提升，城市与生态深度融合，花园人居环境品质保持领先。强化陆海空间规划与发展联动，深化区域协同合作，创建陆海协同发展典范。生态文明制度体系更加完善。</w:t>
      </w:r>
    </w:p>
    <w:p w:rsidR="009173CC" w:rsidRDefault="006A3426">
      <w:pPr>
        <w:jc w:val="center"/>
        <w:rPr>
          <w:color w:val="000000" w:themeColor="text1"/>
        </w:rPr>
      </w:pPr>
      <w:r>
        <w:rPr>
          <w:noProof/>
          <w:color w:val="000000" w:themeColor="text1"/>
        </w:rPr>
        <w:drawing>
          <wp:inline distT="0" distB="0" distL="114300" distR="114300">
            <wp:extent cx="5483225" cy="3114040"/>
            <wp:effectExtent l="0" t="0" r="3175"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3"/>
                    <a:stretch>
                      <a:fillRect/>
                    </a:stretch>
                  </pic:blipFill>
                  <pic:spPr>
                    <a:xfrm>
                      <a:off x="0" y="0"/>
                      <a:ext cx="5483225" cy="3114040"/>
                    </a:xfrm>
                    <a:prstGeom prst="rect">
                      <a:avLst/>
                    </a:prstGeom>
                    <a:noFill/>
                    <a:ln>
                      <a:noFill/>
                    </a:ln>
                  </pic:spPr>
                </pic:pic>
              </a:graphicData>
            </a:graphic>
          </wp:inline>
        </w:drawing>
      </w:r>
    </w:p>
    <w:p w:rsidR="009173CC" w:rsidRDefault="006A3426">
      <w:pPr>
        <w:pStyle w:val="a3"/>
        <w:rPr>
          <w:b w:val="0"/>
          <w:bCs/>
          <w:color w:val="000000" w:themeColor="text1"/>
        </w:rPr>
      </w:pPr>
      <w:r>
        <w:rPr>
          <w:rFonts w:ascii="黑体" w:eastAsia="黑体" w:hAnsi="黑体"/>
          <w:color w:val="000000" w:themeColor="text1"/>
        </w:rPr>
        <w:t>图2</w:t>
      </w:r>
      <w:r>
        <w:rPr>
          <w:rFonts w:ascii="黑体" w:eastAsia="黑体" w:hAnsi="黑体" w:hint="eastAsia"/>
          <w:bCs/>
          <w:color w:val="000000" w:themeColor="text1"/>
        </w:rPr>
        <w:t>厦门市生态文明建设框架图</w:t>
      </w:r>
    </w:p>
    <w:p w:rsidR="009173CC" w:rsidRDefault="006A3426">
      <w:pPr>
        <w:ind w:firstLineChars="200" w:firstLine="602"/>
        <w:rPr>
          <w:color w:val="000000" w:themeColor="text1"/>
        </w:rPr>
      </w:pPr>
      <w:r>
        <w:rPr>
          <w:rFonts w:hint="eastAsia"/>
          <w:b/>
          <w:bCs/>
          <w:color w:val="000000" w:themeColor="text1"/>
        </w:rPr>
        <w:t>生态经济水平跃升</w:t>
      </w:r>
      <w:r>
        <w:rPr>
          <w:rFonts w:hint="eastAsia"/>
          <w:color w:val="000000" w:themeColor="text1"/>
        </w:rPr>
        <w:t>。绿色低碳循环经济体系建立健全，经济发展与污染和能耗增长逐步脱钩，能源结构和能源消费方式明显转变，二氧化碳排放强度得到有效控制，产业结构持续优化，绿色发展水</w:t>
      </w:r>
      <w:r>
        <w:rPr>
          <w:rFonts w:hint="eastAsia"/>
          <w:color w:val="000000" w:themeColor="text1"/>
        </w:rPr>
        <w:lastRenderedPageBreak/>
        <w:t>平不断提升，基本形成科技含量高、资源消耗低、环境污染少的产业结构与生产方式。到</w:t>
      </w:r>
      <w:r>
        <w:rPr>
          <w:rFonts w:hint="eastAsia"/>
          <w:color w:val="000000" w:themeColor="text1"/>
        </w:rPr>
        <w:t>2</w:t>
      </w:r>
      <w:r>
        <w:rPr>
          <w:color w:val="000000" w:themeColor="text1"/>
        </w:rPr>
        <w:t>025</w:t>
      </w:r>
      <w:r>
        <w:rPr>
          <w:rFonts w:hint="eastAsia"/>
          <w:color w:val="000000" w:themeColor="text1"/>
        </w:rPr>
        <w:t>年，规模以上高技术工业增加值占规上工业增加值比重达</w:t>
      </w:r>
      <w:r>
        <w:rPr>
          <w:rFonts w:hint="eastAsia"/>
          <w:color w:val="000000" w:themeColor="text1"/>
        </w:rPr>
        <w:t>4</w:t>
      </w:r>
      <w:r>
        <w:rPr>
          <w:color w:val="000000" w:themeColor="text1"/>
        </w:rPr>
        <w:t>5</w:t>
      </w:r>
      <w:r>
        <w:rPr>
          <w:rFonts w:hint="eastAsia"/>
          <w:color w:val="000000" w:themeColor="text1"/>
        </w:rPr>
        <w:t>%</w:t>
      </w:r>
      <w:r>
        <w:rPr>
          <w:rFonts w:hint="eastAsia"/>
          <w:color w:val="000000" w:themeColor="text1"/>
        </w:rPr>
        <w:t>（或以上）。打造</w:t>
      </w:r>
      <w:r>
        <w:rPr>
          <w:rFonts w:hint="eastAsia"/>
          <w:color w:val="000000" w:themeColor="text1"/>
        </w:rPr>
        <w:t>2-</w:t>
      </w:r>
      <w:r>
        <w:rPr>
          <w:color w:val="000000" w:themeColor="text1"/>
        </w:rPr>
        <w:t>3</w:t>
      </w:r>
      <w:r>
        <w:rPr>
          <w:rFonts w:hint="eastAsia"/>
          <w:color w:val="000000" w:themeColor="text1"/>
        </w:rPr>
        <w:t>家绿色产业（名词解释</w:t>
      </w:r>
      <w:r>
        <w:rPr>
          <w:rFonts w:hint="eastAsia"/>
          <w:color w:val="000000" w:themeColor="text1"/>
        </w:rPr>
        <w:t>5</w:t>
      </w:r>
      <w:r>
        <w:rPr>
          <w:rFonts w:hint="eastAsia"/>
          <w:color w:val="000000" w:themeColor="text1"/>
        </w:rPr>
        <w:t>）区域龙头企业，培育一批全国领先的绿色技术创新企业。生态旅游成为厦门旅游新名片，海洋原生态水产品加工业和医药产业成为海洋经济发展新亮点。</w:t>
      </w:r>
    </w:p>
    <w:p w:rsidR="009173CC" w:rsidRDefault="006A3426">
      <w:pPr>
        <w:ind w:firstLineChars="200" w:firstLine="602"/>
        <w:rPr>
          <w:color w:val="000000" w:themeColor="text1"/>
        </w:rPr>
      </w:pPr>
      <w:r>
        <w:rPr>
          <w:rFonts w:hint="eastAsia"/>
          <w:b/>
          <w:bCs/>
          <w:color w:val="000000" w:themeColor="text1"/>
        </w:rPr>
        <w:t>生态环境质量领先</w:t>
      </w:r>
      <w:r>
        <w:rPr>
          <w:rFonts w:hint="eastAsia"/>
          <w:color w:val="000000" w:themeColor="text1"/>
        </w:rPr>
        <w:t>。环境基础设施短板全面补齐，绿色宜居环境长板得到强化。城乡绿色一体化发展成效显著，城市颜值特色明显，生态景观持续美化、生态系统更加健康、生物多样性不断丰富，宜居水平保持全国领先。到</w:t>
      </w:r>
      <w:r>
        <w:rPr>
          <w:rFonts w:hint="eastAsia"/>
          <w:color w:val="000000" w:themeColor="text1"/>
        </w:rPr>
        <w:t>2</w:t>
      </w:r>
      <w:r>
        <w:rPr>
          <w:color w:val="000000" w:themeColor="text1"/>
        </w:rPr>
        <w:t>025</w:t>
      </w:r>
      <w:r>
        <w:rPr>
          <w:rFonts w:hint="eastAsia"/>
          <w:color w:val="000000" w:themeColor="text1"/>
        </w:rPr>
        <w:t>年，地表水质量达到或好于Ⅲ类水体比例确保达到省里下达要求，集中式饮用水源地水质优良比例保持</w:t>
      </w:r>
      <w:r>
        <w:rPr>
          <w:rFonts w:hint="eastAsia"/>
          <w:color w:val="000000" w:themeColor="text1"/>
        </w:rPr>
        <w:t>1</w:t>
      </w:r>
      <w:r>
        <w:rPr>
          <w:color w:val="000000" w:themeColor="text1"/>
        </w:rPr>
        <w:t>00</w:t>
      </w:r>
      <w:r>
        <w:rPr>
          <w:rFonts w:hint="eastAsia"/>
          <w:color w:val="000000" w:themeColor="text1"/>
        </w:rPr>
        <w:t>%</w:t>
      </w:r>
      <w:r>
        <w:rPr>
          <w:rFonts w:hint="eastAsia"/>
          <w:color w:val="000000" w:themeColor="text1"/>
        </w:rPr>
        <w:t>，绿盈乡村覆盖率达</w:t>
      </w:r>
      <w:r>
        <w:rPr>
          <w:rFonts w:hint="eastAsia"/>
          <w:color w:val="000000" w:themeColor="text1"/>
        </w:rPr>
        <w:t>85%</w:t>
      </w:r>
      <w:r>
        <w:rPr>
          <w:rFonts w:hint="eastAsia"/>
          <w:color w:val="000000" w:themeColor="text1"/>
        </w:rPr>
        <w:t>（或以上）。</w:t>
      </w:r>
    </w:p>
    <w:p w:rsidR="009173CC" w:rsidRDefault="006A3426">
      <w:pPr>
        <w:ind w:firstLineChars="200" w:firstLine="602"/>
        <w:rPr>
          <w:color w:val="000000" w:themeColor="text1"/>
        </w:rPr>
      </w:pPr>
      <w:r>
        <w:rPr>
          <w:rFonts w:hint="eastAsia"/>
          <w:b/>
          <w:bCs/>
          <w:color w:val="000000" w:themeColor="text1"/>
        </w:rPr>
        <w:t>生态人文全面发展</w:t>
      </w:r>
      <w:r>
        <w:rPr>
          <w:rFonts w:hint="eastAsia"/>
          <w:color w:val="000000" w:themeColor="text1"/>
        </w:rPr>
        <w:t>。以推动全社会践行绿色发展理念、促进绿色消费升级为核心，持续构建利于消费理念与行为转变的良好外部环境。公民共建形式多元化，生态价值观逐步内化于心、外化于行，成为全民行动指南。到</w:t>
      </w:r>
      <w:r>
        <w:rPr>
          <w:rFonts w:hint="eastAsia"/>
          <w:color w:val="000000" w:themeColor="text1"/>
        </w:rPr>
        <w:t>2</w:t>
      </w:r>
      <w:r>
        <w:rPr>
          <w:color w:val="000000" w:themeColor="text1"/>
        </w:rPr>
        <w:t>025</w:t>
      </w:r>
      <w:r>
        <w:rPr>
          <w:rFonts w:hint="eastAsia"/>
          <w:color w:val="000000" w:themeColor="text1"/>
        </w:rPr>
        <w:t>年，绿色出行比例达</w:t>
      </w:r>
      <w:r>
        <w:rPr>
          <w:rFonts w:hint="eastAsia"/>
          <w:color w:val="000000" w:themeColor="text1"/>
        </w:rPr>
        <w:t>7</w:t>
      </w:r>
      <w:r>
        <w:rPr>
          <w:color w:val="000000" w:themeColor="text1"/>
        </w:rPr>
        <w:t>0</w:t>
      </w:r>
      <w:r>
        <w:rPr>
          <w:rFonts w:hint="eastAsia"/>
          <w:color w:val="000000" w:themeColor="text1"/>
        </w:rPr>
        <w:t>%</w:t>
      </w:r>
      <w:r>
        <w:rPr>
          <w:rFonts w:hint="eastAsia"/>
          <w:color w:val="000000" w:themeColor="text1"/>
        </w:rPr>
        <w:t>（或以上），人均生活垃圾日产生量不超过</w:t>
      </w:r>
      <w:r>
        <w:rPr>
          <w:rFonts w:hint="eastAsia"/>
          <w:color w:val="000000" w:themeColor="text1"/>
        </w:rPr>
        <w:t>1</w:t>
      </w:r>
      <w:r>
        <w:rPr>
          <w:color w:val="000000" w:themeColor="text1"/>
        </w:rPr>
        <w:t>.</w:t>
      </w:r>
      <w:r>
        <w:rPr>
          <w:rFonts w:hint="eastAsia"/>
          <w:color w:val="000000" w:themeColor="text1"/>
        </w:rPr>
        <w:t>15</w:t>
      </w:r>
      <w:r>
        <w:rPr>
          <w:rFonts w:hint="eastAsia"/>
          <w:color w:val="000000" w:themeColor="text1"/>
        </w:rPr>
        <w:t>千克，新时代文明实践中心区、镇街、村居全覆盖，生态环境课时数超</w:t>
      </w:r>
      <w:r>
        <w:rPr>
          <w:rFonts w:hint="eastAsia"/>
          <w:color w:val="000000" w:themeColor="text1"/>
        </w:rPr>
        <w:t>1</w:t>
      </w:r>
      <w:r>
        <w:rPr>
          <w:color w:val="000000" w:themeColor="text1"/>
        </w:rPr>
        <w:t>4</w:t>
      </w:r>
      <w:r>
        <w:rPr>
          <w:rFonts w:hint="eastAsia"/>
          <w:color w:val="000000" w:themeColor="text1"/>
        </w:rPr>
        <w:t>个，“互联网</w:t>
      </w:r>
      <w:r>
        <w:rPr>
          <w:rFonts w:hint="eastAsia"/>
          <w:color w:val="000000" w:themeColor="text1"/>
        </w:rPr>
        <w:t>+</w:t>
      </w:r>
      <w:r>
        <w:rPr>
          <w:rFonts w:hint="eastAsia"/>
          <w:color w:val="000000" w:themeColor="text1"/>
        </w:rPr>
        <w:t>生态文明全民行动”应用场景不断丰富，公民参与度不断提升，生态文明社会信用体系基本建立。</w:t>
      </w:r>
    </w:p>
    <w:p w:rsidR="009173CC" w:rsidRDefault="006A3426">
      <w:pPr>
        <w:ind w:firstLineChars="200" w:firstLine="602"/>
        <w:rPr>
          <w:color w:val="000000" w:themeColor="text1"/>
        </w:rPr>
      </w:pPr>
      <w:r>
        <w:rPr>
          <w:rFonts w:hint="eastAsia"/>
          <w:b/>
          <w:bCs/>
          <w:color w:val="000000" w:themeColor="text1"/>
        </w:rPr>
        <w:t>生态治理创新深化</w:t>
      </w:r>
      <w:r>
        <w:rPr>
          <w:rFonts w:hint="eastAsia"/>
          <w:color w:val="000000" w:themeColor="text1"/>
        </w:rPr>
        <w:t>。持续推进生态文明体制改革，形成更完善的制度体系和更高效的治理模式，为高标准推进生态文明建设构筑</w:t>
      </w:r>
      <w:r>
        <w:rPr>
          <w:rFonts w:hint="eastAsia"/>
          <w:color w:val="000000" w:themeColor="text1"/>
        </w:rPr>
        <w:lastRenderedPageBreak/>
        <w:t>坚实的制度基础。到</w:t>
      </w:r>
      <w:r>
        <w:rPr>
          <w:rFonts w:hint="eastAsia"/>
          <w:color w:val="000000" w:themeColor="text1"/>
        </w:rPr>
        <w:t>2</w:t>
      </w:r>
      <w:r>
        <w:rPr>
          <w:color w:val="000000" w:themeColor="text1"/>
        </w:rPr>
        <w:t>025</w:t>
      </w:r>
      <w:r>
        <w:rPr>
          <w:rFonts w:hint="eastAsia"/>
          <w:color w:val="000000" w:themeColor="text1"/>
        </w:rPr>
        <w:t>年，</w:t>
      </w:r>
      <w:r>
        <w:rPr>
          <w:color w:val="000000" w:themeColor="text1"/>
        </w:rPr>
        <w:t>国土空间开发保护和用途</w:t>
      </w:r>
      <w:r>
        <w:rPr>
          <w:rFonts w:hint="eastAsia"/>
          <w:color w:val="000000" w:themeColor="text1"/>
        </w:rPr>
        <w:t>管制制度深化落实，</w:t>
      </w:r>
      <w:r>
        <w:rPr>
          <w:color w:val="000000" w:themeColor="text1"/>
        </w:rPr>
        <w:t>自然资源管理和开发利用制度</w:t>
      </w:r>
      <w:r>
        <w:rPr>
          <w:rFonts w:hint="eastAsia"/>
          <w:color w:val="000000" w:themeColor="text1"/>
        </w:rPr>
        <w:t>、生态环境监管与执法制度不断健全，经济特区生态环境保护立法保障有力，政府、企业、公众等各类主体生态环境保护权责明晰，环境治理市场化规范化程度提升，生态产品价值实现的制度框架基本形成，环保社会组织和志愿者队伍规范健康发展，党委领导、政府主导、企业主体、社会组织和公众共同参与的现代环境治理体系全面构建。</w:t>
      </w:r>
    </w:p>
    <w:p w:rsidR="009173CC" w:rsidRDefault="006A3426">
      <w:pPr>
        <w:pStyle w:val="a3"/>
        <w:spacing w:before="100"/>
        <w:rPr>
          <w:rFonts w:ascii="等线 Light" w:hAnsi="等线 Light"/>
          <w:color w:val="000000" w:themeColor="text1"/>
        </w:rPr>
      </w:pPr>
      <w:r>
        <w:rPr>
          <w:rFonts w:ascii="黑体" w:eastAsia="黑体" w:hAnsi="黑体"/>
          <w:color w:val="000000" w:themeColor="text1"/>
        </w:rPr>
        <w:t>表</w:t>
      </w:r>
      <w:r w:rsidR="003C3A48">
        <w:rPr>
          <w:rFonts w:ascii="黑体" w:eastAsia="黑体" w:hAnsi="黑体"/>
          <w:color w:val="000000" w:themeColor="text1"/>
        </w:rPr>
        <w:fldChar w:fldCharType="begin"/>
      </w:r>
      <w:r>
        <w:rPr>
          <w:rFonts w:ascii="黑体" w:eastAsia="黑体" w:hAnsi="黑体"/>
          <w:color w:val="000000" w:themeColor="text1"/>
        </w:rPr>
        <w:instrText xml:space="preserve"> SEQ 表格\* ARABIC </w:instrText>
      </w:r>
      <w:r w:rsidR="003C3A48">
        <w:rPr>
          <w:rFonts w:ascii="黑体" w:eastAsia="黑体" w:hAnsi="黑体"/>
          <w:color w:val="000000" w:themeColor="text1"/>
        </w:rPr>
        <w:fldChar w:fldCharType="separate"/>
      </w:r>
      <w:r w:rsidR="00D77D39">
        <w:rPr>
          <w:rFonts w:ascii="黑体" w:eastAsia="黑体" w:hAnsi="黑体"/>
          <w:noProof/>
          <w:color w:val="000000" w:themeColor="text1"/>
        </w:rPr>
        <w:t>2</w:t>
      </w:r>
      <w:r w:rsidR="003C3A48">
        <w:rPr>
          <w:rFonts w:ascii="黑体" w:eastAsia="黑体" w:hAnsi="黑体"/>
          <w:color w:val="000000" w:themeColor="text1"/>
        </w:rPr>
        <w:fldChar w:fldCharType="end"/>
      </w:r>
      <w:r>
        <w:rPr>
          <w:rFonts w:ascii="黑体" w:eastAsia="黑体" w:hAnsi="黑体" w:hint="eastAsia"/>
          <w:color w:val="000000" w:themeColor="text1"/>
        </w:rPr>
        <w:t>厦门市“十四五”生态文明建设规划指标体系</w:t>
      </w:r>
    </w:p>
    <w:tbl>
      <w:tblPr>
        <w:tblW w:w="9071" w:type="dxa"/>
        <w:jc w:val="center"/>
        <w:tblInd w:w="8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45"/>
        <w:gridCol w:w="676"/>
        <w:gridCol w:w="709"/>
        <w:gridCol w:w="2283"/>
        <w:gridCol w:w="832"/>
        <w:gridCol w:w="1399"/>
        <w:gridCol w:w="1274"/>
        <w:gridCol w:w="953"/>
      </w:tblGrid>
      <w:tr w:rsidR="009173CC">
        <w:trPr>
          <w:trHeight w:val="504"/>
          <w:tblHeader/>
          <w:jc w:val="center"/>
        </w:trPr>
        <w:tc>
          <w:tcPr>
            <w:tcW w:w="1621" w:type="dxa"/>
            <w:gridSpan w:val="2"/>
            <w:vAlign w:val="center"/>
          </w:tcPr>
          <w:p w:rsidR="009173CC" w:rsidRDefault="006A3426">
            <w:pPr>
              <w:spacing w:line="320" w:lineRule="exact"/>
              <w:jc w:val="center"/>
              <w:rPr>
                <w:rFonts w:ascii="仿宋" w:hAnsi="仿宋"/>
                <w:b/>
                <w:bCs/>
                <w:color w:val="000000" w:themeColor="text1"/>
                <w:sz w:val="18"/>
                <w:szCs w:val="18"/>
              </w:rPr>
            </w:pPr>
            <w:bookmarkStart w:id="10" w:name="_Hlk78879913"/>
            <w:r>
              <w:rPr>
                <w:rFonts w:ascii="仿宋" w:hAnsi="仿宋" w:hint="eastAsia"/>
                <w:b/>
                <w:bCs/>
                <w:color w:val="000000" w:themeColor="text1"/>
                <w:sz w:val="18"/>
                <w:szCs w:val="18"/>
              </w:rPr>
              <w:t>领域</w:t>
            </w:r>
          </w:p>
        </w:tc>
        <w:tc>
          <w:tcPr>
            <w:tcW w:w="709" w:type="dxa"/>
            <w:vMerge w:val="restart"/>
            <w:noWrap/>
            <w:vAlign w:val="center"/>
          </w:tcPr>
          <w:p w:rsidR="009173CC" w:rsidRDefault="006A3426">
            <w:pPr>
              <w:spacing w:line="320" w:lineRule="exact"/>
              <w:jc w:val="center"/>
              <w:rPr>
                <w:rFonts w:ascii="仿宋" w:hAnsi="仿宋"/>
                <w:b/>
                <w:bCs/>
                <w:color w:val="000000" w:themeColor="text1"/>
                <w:sz w:val="18"/>
                <w:szCs w:val="18"/>
              </w:rPr>
            </w:pPr>
            <w:r>
              <w:rPr>
                <w:rFonts w:ascii="仿宋" w:hAnsi="仿宋" w:hint="eastAsia"/>
                <w:b/>
                <w:bCs/>
                <w:color w:val="000000" w:themeColor="text1"/>
                <w:sz w:val="18"/>
                <w:szCs w:val="18"/>
              </w:rPr>
              <w:t>序号</w:t>
            </w:r>
          </w:p>
        </w:tc>
        <w:tc>
          <w:tcPr>
            <w:tcW w:w="2283" w:type="dxa"/>
            <w:vMerge w:val="restart"/>
            <w:noWrap/>
            <w:vAlign w:val="center"/>
          </w:tcPr>
          <w:p w:rsidR="009173CC" w:rsidRDefault="006A3426">
            <w:pPr>
              <w:spacing w:line="320" w:lineRule="exact"/>
              <w:jc w:val="center"/>
              <w:rPr>
                <w:rFonts w:ascii="仿宋" w:hAnsi="仿宋"/>
                <w:b/>
                <w:bCs/>
                <w:color w:val="000000" w:themeColor="text1"/>
                <w:sz w:val="18"/>
                <w:szCs w:val="18"/>
              </w:rPr>
            </w:pPr>
            <w:r>
              <w:rPr>
                <w:rFonts w:ascii="仿宋" w:hAnsi="仿宋" w:hint="eastAsia"/>
                <w:b/>
                <w:bCs/>
                <w:color w:val="000000" w:themeColor="text1"/>
                <w:sz w:val="18"/>
                <w:szCs w:val="18"/>
              </w:rPr>
              <w:t>评价指标</w:t>
            </w:r>
          </w:p>
        </w:tc>
        <w:tc>
          <w:tcPr>
            <w:tcW w:w="832" w:type="dxa"/>
            <w:vMerge w:val="restart"/>
            <w:vAlign w:val="center"/>
          </w:tcPr>
          <w:p w:rsidR="009173CC" w:rsidRDefault="006A3426">
            <w:pPr>
              <w:spacing w:line="320" w:lineRule="exact"/>
              <w:jc w:val="center"/>
              <w:rPr>
                <w:rFonts w:ascii="仿宋" w:hAnsi="仿宋"/>
                <w:b/>
                <w:bCs/>
                <w:color w:val="000000" w:themeColor="text1"/>
                <w:sz w:val="18"/>
                <w:szCs w:val="18"/>
              </w:rPr>
            </w:pPr>
            <w:r>
              <w:rPr>
                <w:rFonts w:ascii="仿宋" w:hAnsi="仿宋" w:hint="eastAsia"/>
                <w:b/>
                <w:bCs/>
                <w:color w:val="000000" w:themeColor="text1"/>
                <w:sz w:val="18"/>
                <w:szCs w:val="18"/>
              </w:rPr>
              <w:t>单位</w:t>
            </w:r>
          </w:p>
        </w:tc>
        <w:tc>
          <w:tcPr>
            <w:tcW w:w="1399" w:type="dxa"/>
            <w:vMerge w:val="restart"/>
            <w:vAlign w:val="center"/>
          </w:tcPr>
          <w:p w:rsidR="009173CC" w:rsidRDefault="006A3426">
            <w:pPr>
              <w:spacing w:line="320" w:lineRule="exact"/>
              <w:jc w:val="center"/>
              <w:rPr>
                <w:rFonts w:ascii="仿宋" w:hAnsi="仿宋"/>
                <w:b/>
                <w:bCs/>
                <w:color w:val="000000" w:themeColor="text1"/>
                <w:sz w:val="18"/>
                <w:szCs w:val="18"/>
              </w:rPr>
            </w:pPr>
            <w:r>
              <w:rPr>
                <w:rFonts w:ascii="仿宋" w:hAnsi="仿宋" w:hint="eastAsia"/>
                <w:b/>
                <w:bCs/>
                <w:color w:val="000000" w:themeColor="text1"/>
                <w:sz w:val="18"/>
                <w:szCs w:val="18"/>
              </w:rPr>
              <w:t>现状值</w:t>
            </w:r>
            <w:r>
              <w:rPr>
                <w:rFonts w:ascii="仿宋" w:hAnsi="仿宋"/>
                <w:b/>
                <w:bCs/>
                <w:color w:val="000000" w:themeColor="text1"/>
                <w:sz w:val="18"/>
                <w:szCs w:val="18"/>
              </w:rPr>
              <w:br/>
              <w:t>2020年</w:t>
            </w:r>
          </w:p>
        </w:tc>
        <w:tc>
          <w:tcPr>
            <w:tcW w:w="1274" w:type="dxa"/>
            <w:vMerge w:val="restart"/>
            <w:vAlign w:val="center"/>
          </w:tcPr>
          <w:p w:rsidR="009173CC" w:rsidRDefault="006A3426">
            <w:pPr>
              <w:spacing w:line="320" w:lineRule="exact"/>
              <w:jc w:val="center"/>
              <w:rPr>
                <w:rFonts w:ascii="仿宋" w:hAnsi="仿宋"/>
                <w:b/>
                <w:bCs/>
                <w:color w:val="000000" w:themeColor="text1"/>
                <w:sz w:val="18"/>
                <w:szCs w:val="18"/>
              </w:rPr>
            </w:pPr>
            <w:r>
              <w:rPr>
                <w:rFonts w:ascii="仿宋" w:hAnsi="仿宋"/>
                <w:b/>
                <w:bCs/>
                <w:color w:val="000000" w:themeColor="text1"/>
                <w:sz w:val="18"/>
                <w:szCs w:val="18"/>
              </w:rPr>
              <w:t>2025年</w:t>
            </w:r>
          </w:p>
          <w:p w:rsidR="009173CC" w:rsidRDefault="006A3426">
            <w:pPr>
              <w:spacing w:line="320" w:lineRule="exact"/>
              <w:jc w:val="center"/>
              <w:rPr>
                <w:rFonts w:ascii="仿宋" w:hAnsi="仿宋"/>
                <w:b/>
                <w:bCs/>
                <w:color w:val="000000" w:themeColor="text1"/>
                <w:sz w:val="18"/>
                <w:szCs w:val="18"/>
              </w:rPr>
            </w:pPr>
            <w:r>
              <w:rPr>
                <w:rFonts w:ascii="仿宋" w:hAnsi="仿宋"/>
                <w:b/>
                <w:bCs/>
                <w:color w:val="000000" w:themeColor="text1"/>
                <w:sz w:val="18"/>
                <w:szCs w:val="18"/>
              </w:rPr>
              <w:t>目标值</w:t>
            </w:r>
          </w:p>
        </w:tc>
        <w:tc>
          <w:tcPr>
            <w:tcW w:w="953" w:type="dxa"/>
            <w:vAlign w:val="center"/>
          </w:tcPr>
          <w:p w:rsidR="009173CC" w:rsidRDefault="006A3426">
            <w:pPr>
              <w:spacing w:line="320" w:lineRule="exact"/>
              <w:jc w:val="center"/>
              <w:rPr>
                <w:rFonts w:ascii="仿宋" w:hAnsi="仿宋"/>
                <w:b/>
                <w:bCs/>
                <w:color w:val="000000" w:themeColor="text1"/>
                <w:sz w:val="18"/>
                <w:szCs w:val="18"/>
              </w:rPr>
            </w:pPr>
            <w:r>
              <w:rPr>
                <w:rFonts w:ascii="仿宋" w:hAnsi="仿宋" w:hint="eastAsia"/>
                <w:b/>
                <w:bCs/>
                <w:color w:val="000000" w:themeColor="text1"/>
                <w:sz w:val="18"/>
                <w:szCs w:val="18"/>
              </w:rPr>
              <w:t>指标</w:t>
            </w:r>
          </w:p>
        </w:tc>
      </w:tr>
      <w:tr w:rsidR="009173CC">
        <w:trPr>
          <w:trHeight w:val="536"/>
          <w:tblHeader/>
          <w:jc w:val="center"/>
        </w:trPr>
        <w:tc>
          <w:tcPr>
            <w:tcW w:w="945" w:type="dxa"/>
            <w:tcBorders>
              <w:bottom w:val="single" w:sz="4" w:space="0" w:color="000000"/>
            </w:tcBorders>
            <w:vAlign w:val="center"/>
          </w:tcPr>
          <w:p w:rsidR="009173CC" w:rsidRDefault="006A3426">
            <w:pPr>
              <w:spacing w:line="320" w:lineRule="exact"/>
              <w:jc w:val="center"/>
              <w:rPr>
                <w:rFonts w:ascii="仿宋" w:hAnsi="仿宋"/>
                <w:b/>
                <w:bCs/>
                <w:color w:val="000000" w:themeColor="text1"/>
                <w:sz w:val="18"/>
                <w:szCs w:val="18"/>
              </w:rPr>
            </w:pPr>
            <w:r>
              <w:rPr>
                <w:rFonts w:ascii="仿宋" w:hAnsi="仿宋" w:hint="eastAsia"/>
                <w:b/>
                <w:bCs/>
                <w:color w:val="000000" w:themeColor="text1"/>
                <w:sz w:val="18"/>
                <w:szCs w:val="18"/>
              </w:rPr>
              <w:t>一级</w:t>
            </w:r>
          </w:p>
        </w:tc>
        <w:tc>
          <w:tcPr>
            <w:tcW w:w="676" w:type="dxa"/>
            <w:tcBorders>
              <w:bottom w:val="single" w:sz="4" w:space="0" w:color="000000"/>
            </w:tcBorders>
            <w:vAlign w:val="center"/>
          </w:tcPr>
          <w:p w:rsidR="009173CC" w:rsidRDefault="006A3426">
            <w:pPr>
              <w:spacing w:line="320" w:lineRule="exact"/>
              <w:jc w:val="center"/>
              <w:rPr>
                <w:rFonts w:ascii="仿宋" w:hAnsi="仿宋"/>
                <w:b/>
                <w:bCs/>
                <w:color w:val="000000" w:themeColor="text1"/>
                <w:sz w:val="18"/>
                <w:szCs w:val="18"/>
              </w:rPr>
            </w:pPr>
            <w:r>
              <w:rPr>
                <w:rFonts w:ascii="仿宋" w:hAnsi="仿宋" w:hint="eastAsia"/>
                <w:b/>
                <w:bCs/>
                <w:color w:val="000000" w:themeColor="text1"/>
                <w:sz w:val="18"/>
                <w:szCs w:val="18"/>
              </w:rPr>
              <w:t>二级</w:t>
            </w:r>
          </w:p>
        </w:tc>
        <w:tc>
          <w:tcPr>
            <w:tcW w:w="709" w:type="dxa"/>
            <w:vMerge/>
            <w:tcBorders>
              <w:bottom w:val="single" w:sz="4" w:space="0" w:color="000000"/>
            </w:tcBorders>
            <w:vAlign w:val="center"/>
          </w:tcPr>
          <w:p w:rsidR="009173CC" w:rsidRDefault="009173CC">
            <w:pPr>
              <w:spacing w:line="320" w:lineRule="exact"/>
              <w:jc w:val="center"/>
              <w:rPr>
                <w:rFonts w:ascii="仿宋" w:hAnsi="仿宋" w:cs="宋体"/>
                <w:b/>
                <w:bCs/>
                <w:color w:val="000000" w:themeColor="text1"/>
                <w:sz w:val="18"/>
                <w:szCs w:val="18"/>
              </w:rPr>
            </w:pPr>
          </w:p>
        </w:tc>
        <w:tc>
          <w:tcPr>
            <w:tcW w:w="2283" w:type="dxa"/>
            <w:vMerge/>
            <w:tcBorders>
              <w:bottom w:val="single" w:sz="4" w:space="0" w:color="000000"/>
            </w:tcBorders>
            <w:vAlign w:val="center"/>
          </w:tcPr>
          <w:p w:rsidR="009173CC" w:rsidRDefault="009173CC">
            <w:pPr>
              <w:spacing w:line="320" w:lineRule="exact"/>
              <w:jc w:val="center"/>
              <w:rPr>
                <w:rFonts w:ascii="仿宋" w:hAnsi="仿宋" w:cs="宋体"/>
                <w:b/>
                <w:bCs/>
                <w:color w:val="000000" w:themeColor="text1"/>
                <w:sz w:val="18"/>
                <w:szCs w:val="18"/>
              </w:rPr>
            </w:pPr>
          </w:p>
        </w:tc>
        <w:tc>
          <w:tcPr>
            <w:tcW w:w="832" w:type="dxa"/>
            <w:vMerge/>
            <w:tcBorders>
              <w:bottom w:val="single" w:sz="4" w:space="0" w:color="000000"/>
            </w:tcBorders>
            <w:vAlign w:val="center"/>
          </w:tcPr>
          <w:p w:rsidR="009173CC" w:rsidRDefault="009173CC">
            <w:pPr>
              <w:spacing w:line="320" w:lineRule="exact"/>
              <w:jc w:val="center"/>
              <w:rPr>
                <w:rFonts w:ascii="仿宋" w:hAnsi="仿宋" w:cs="宋体"/>
                <w:b/>
                <w:bCs/>
                <w:color w:val="000000" w:themeColor="text1"/>
                <w:sz w:val="18"/>
                <w:szCs w:val="18"/>
              </w:rPr>
            </w:pPr>
          </w:p>
        </w:tc>
        <w:tc>
          <w:tcPr>
            <w:tcW w:w="1399" w:type="dxa"/>
            <w:vMerge/>
            <w:tcBorders>
              <w:bottom w:val="single" w:sz="4" w:space="0" w:color="000000"/>
            </w:tcBorders>
            <w:vAlign w:val="center"/>
          </w:tcPr>
          <w:p w:rsidR="009173CC" w:rsidRDefault="009173CC">
            <w:pPr>
              <w:spacing w:line="320" w:lineRule="exact"/>
              <w:jc w:val="center"/>
              <w:rPr>
                <w:rFonts w:ascii="仿宋" w:hAnsi="仿宋" w:cs="宋体"/>
                <w:b/>
                <w:bCs/>
                <w:color w:val="000000" w:themeColor="text1"/>
                <w:sz w:val="18"/>
                <w:szCs w:val="18"/>
              </w:rPr>
            </w:pPr>
          </w:p>
        </w:tc>
        <w:tc>
          <w:tcPr>
            <w:tcW w:w="1274" w:type="dxa"/>
            <w:vMerge/>
            <w:tcBorders>
              <w:bottom w:val="single" w:sz="4" w:space="0" w:color="000000"/>
            </w:tcBorders>
            <w:vAlign w:val="center"/>
          </w:tcPr>
          <w:p w:rsidR="009173CC" w:rsidRDefault="009173CC">
            <w:pPr>
              <w:spacing w:line="320" w:lineRule="exact"/>
              <w:jc w:val="center"/>
              <w:rPr>
                <w:rFonts w:ascii="仿宋" w:hAnsi="仿宋"/>
                <w:b/>
                <w:bCs/>
                <w:color w:val="000000" w:themeColor="text1"/>
                <w:sz w:val="18"/>
                <w:szCs w:val="18"/>
              </w:rPr>
            </w:pPr>
          </w:p>
        </w:tc>
        <w:tc>
          <w:tcPr>
            <w:tcW w:w="953" w:type="dxa"/>
            <w:tcBorders>
              <w:bottom w:val="single" w:sz="4" w:space="0" w:color="000000"/>
            </w:tcBorders>
            <w:vAlign w:val="center"/>
          </w:tcPr>
          <w:p w:rsidR="009173CC" w:rsidRDefault="006A3426">
            <w:pPr>
              <w:spacing w:line="320" w:lineRule="exact"/>
              <w:jc w:val="center"/>
              <w:rPr>
                <w:rFonts w:ascii="仿宋" w:hAnsi="仿宋"/>
                <w:b/>
                <w:bCs/>
                <w:color w:val="000000" w:themeColor="text1"/>
                <w:sz w:val="18"/>
                <w:szCs w:val="18"/>
              </w:rPr>
            </w:pPr>
            <w:r>
              <w:rPr>
                <w:rFonts w:ascii="仿宋" w:hAnsi="仿宋" w:hint="eastAsia"/>
                <w:b/>
                <w:bCs/>
                <w:color w:val="000000" w:themeColor="text1"/>
                <w:sz w:val="18"/>
                <w:szCs w:val="18"/>
              </w:rPr>
              <w:t>属性</w:t>
            </w:r>
          </w:p>
        </w:tc>
      </w:tr>
      <w:tr w:rsidR="009173CC">
        <w:trPr>
          <w:trHeight w:val="484"/>
          <w:jc w:val="center"/>
        </w:trPr>
        <w:tc>
          <w:tcPr>
            <w:tcW w:w="945" w:type="dxa"/>
            <w:vAlign w:val="center"/>
          </w:tcPr>
          <w:p w:rsidR="009173CC" w:rsidRDefault="006A3426">
            <w:pPr>
              <w:spacing w:line="320" w:lineRule="exact"/>
              <w:jc w:val="center"/>
              <w:rPr>
                <w:rFonts w:ascii="仿宋" w:hAnsi="仿宋" w:cs="宋体"/>
                <w:color w:val="000000" w:themeColor="text1"/>
                <w:sz w:val="18"/>
                <w:szCs w:val="18"/>
              </w:rPr>
            </w:pPr>
            <w:r>
              <w:rPr>
                <w:rFonts w:ascii="仿宋" w:hAnsi="仿宋" w:hint="eastAsia"/>
                <w:color w:val="000000" w:themeColor="text1"/>
                <w:sz w:val="18"/>
                <w:szCs w:val="18"/>
              </w:rPr>
              <w:t>生态效益</w:t>
            </w:r>
          </w:p>
        </w:tc>
        <w:tc>
          <w:tcPr>
            <w:tcW w:w="676" w:type="dxa"/>
            <w:vAlign w:val="center"/>
          </w:tcPr>
          <w:p w:rsidR="009173CC" w:rsidRDefault="009173CC">
            <w:pPr>
              <w:spacing w:line="320" w:lineRule="exact"/>
              <w:jc w:val="center"/>
              <w:rPr>
                <w:rFonts w:ascii="仿宋" w:hAnsi="仿宋"/>
                <w:color w:val="000000" w:themeColor="text1"/>
                <w:sz w:val="18"/>
                <w:szCs w:val="18"/>
              </w:rPr>
            </w:pPr>
          </w:p>
        </w:tc>
        <w:tc>
          <w:tcPr>
            <w:tcW w:w="709" w:type="dxa"/>
            <w:vAlign w:val="center"/>
          </w:tcPr>
          <w:p w:rsidR="009173CC" w:rsidRDefault="006A3426">
            <w:pPr>
              <w:spacing w:line="320" w:lineRule="exact"/>
              <w:jc w:val="center"/>
              <w:rPr>
                <w:rFonts w:ascii="仿宋" w:hAnsi="仿宋"/>
                <w:color w:val="000000" w:themeColor="text1"/>
                <w:sz w:val="18"/>
                <w:szCs w:val="18"/>
              </w:rPr>
            </w:pPr>
            <w:r>
              <w:rPr>
                <w:rFonts w:ascii="仿宋" w:hAnsi="仿宋"/>
                <w:color w:val="000000" w:themeColor="text1"/>
                <w:sz w:val="18"/>
                <w:szCs w:val="18"/>
              </w:rPr>
              <w:t>1</w:t>
            </w:r>
          </w:p>
        </w:tc>
        <w:tc>
          <w:tcPr>
            <w:tcW w:w="2283" w:type="dxa"/>
            <w:noWrap/>
            <w:vAlign w:val="center"/>
          </w:tcPr>
          <w:p w:rsidR="009173CC" w:rsidRDefault="006A3426">
            <w:pPr>
              <w:spacing w:line="320" w:lineRule="exact"/>
              <w:jc w:val="center"/>
              <w:rPr>
                <w:rFonts w:ascii="仿宋" w:hAnsi="仿宋"/>
                <w:color w:val="000000" w:themeColor="text1"/>
                <w:sz w:val="18"/>
                <w:szCs w:val="18"/>
              </w:rPr>
            </w:pPr>
            <w:r>
              <w:rPr>
                <w:rFonts w:ascii="仿宋" w:hAnsi="仿宋"/>
                <w:color w:val="000000" w:themeColor="text1"/>
                <w:sz w:val="18"/>
                <w:szCs w:val="18"/>
              </w:rPr>
              <w:t>GEP增长率</w:t>
            </w:r>
          </w:p>
        </w:tc>
        <w:tc>
          <w:tcPr>
            <w:tcW w:w="832" w:type="dxa"/>
            <w:vAlign w:val="center"/>
          </w:tcPr>
          <w:p w:rsidR="009173CC" w:rsidRDefault="006A3426">
            <w:pPr>
              <w:spacing w:line="320" w:lineRule="exact"/>
              <w:jc w:val="center"/>
              <w:rPr>
                <w:rFonts w:ascii="仿宋" w:hAnsi="仿宋"/>
                <w:color w:val="000000" w:themeColor="text1"/>
                <w:sz w:val="18"/>
                <w:szCs w:val="18"/>
              </w:rPr>
            </w:pPr>
            <w:r>
              <w:rPr>
                <w:rFonts w:ascii="仿宋" w:hAnsi="仿宋"/>
                <w:color w:val="000000" w:themeColor="text1"/>
                <w:sz w:val="18"/>
                <w:szCs w:val="18"/>
              </w:rPr>
              <w:t>%</w:t>
            </w:r>
          </w:p>
        </w:tc>
        <w:tc>
          <w:tcPr>
            <w:tcW w:w="1399" w:type="dxa"/>
            <w:vAlign w:val="center"/>
          </w:tcPr>
          <w:p w:rsidR="009173CC" w:rsidRDefault="006A3426">
            <w:pPr>
              <w:spacing w:line="320" w:lineRule="exact"/>
              <w:jc w:val="center"/>
              <w:rPr>
                <w:rFonts w:ascii="仿宋" w:hAnsi="仿宋"/>
                <w:color w:val="000000" w:themeColor="text1"/>
                <w:sz w:val="18"/>
                <w:szCs w:val="18"/>
              </w:rPr>
            </w:pPr>
            <w:r>
              <w:rPr>
                <w:rFonts w:ascii="仿宋" w:hAnsi="仿宋" w:hint="eastAsia"/>
                <w:color w:val="000000" w:themeColor="text1"/>
                <w:sz w:val="18"/>
                <w:szCs w:val="18"/>
              </w:rPr>
              <w:t>—</w:t>
            </w:r>
          </w:p>
        </w:tc>
        <w:tc>
          <w:tcPr>
            <w:tcW w:w="1274" w:type="dxa"/>
            <w:vAlign w:val="center"/>
          </w:tcPr>
          <w:p w:rsidR="009173CC" w:rsidRDefault="006A3426">
            <w:pPr>
              <w:spacing w:line="320" w:lineRule="exact"/>
              <w:jc w:val="center"/>
              <w:rPr>
                <w:rFonts w:ascii="仿宋" w:hAnsi="仿宋"/>
                <w:color w:val="000000" w:themeColor="text1"/>
                <w:sz w:val="18"/>
                <w:szCs w:val="18"/>
              </w:rPr>
            </w:pPr>
            <w:r>
              <w:rPr>
                <w:rFonts w:ascii="仿宋" w:hAnsi="仿宋" w:hint="eastAsia"/>
                <w:color w:val="000000" w:themeColor="text1"/>
                <w:sz w:val="18"/>
                <w:szCs w:val="18"/>
              </w:rPr>
              <w:t>≥评估年</w:t>
            </w:r>
            <w:r>
              <w:rPr>
                <w:rFonts w:ascii="仿宋" w:hAnsi="仿宋"/>
                <w:color w:val="000000" w:themeColor="text1"/>
                <w:sz w:val="18"/>
                <w:szCs w:val="18"/>
              </w:rPr>
              <w:t>GDP增长率</w:t>
            </w:r>
          </w:p>
        </w:tc>
        <w:tc>
          <w:tcPr>
            <w:tcW w:w="953" w:type="dxa"/>
            <w:vAlign w:val="center"/>
          </w:tcPr>
          <w:p w:rsidR="009173CC" w:rsidRDefault="006A3426">
            <w:pPr>
              <w:spacing w:line="320" w:lineRule="exact"/>
              <w:jc w:val="center"/>
              <w:rPr>
                <w:rFonts w:ascii="仿宋" w:hAnsi="仿宋"/>
                <w:color w:val="000000" w:themeColor="text1"/>
                <w:sz w:val="18"/>
                <w:szCs w:val="18"/>
              </w:rPr>
            </w:pPr>
            <w:r>
              <w:rPr>
                <w:rFonts w:ascii="仿宋" w:hAnsi="仿宋" w:hint="eastAsia"/>
                <w:color w:val="000000" w:themeColor="text1"/>
                <w:sz w:val="18"/>
                <w:szCs w:val="18"/>
              </w:rPr>
              <w:t>预期性</w:t>
            </w:r>
          </w:p>
        </w:tc>
      </w:tr>
      <w:tr w:rsidR="009173CC">
        <w:trPr>
          <w:trHeight w:val="840"/>
          <w:jc w:val="center"/>
        </w:trPr>
        <w:tc>
          <w:tcPr>
            <w:tcW w:w="945" w:type="dxa"/>
            <w:vMerge w:val="restart"/>
            <w:vAlign w:val="center"/>
          </w:tcPr>
          <w:p w:rsidR="009173CC" w:rsidRDefault="006A3426">
            <w:pPr>
              <w:spacing w:line="320" w:lineRule="exact"/>
              <w:jc w:val="center"/>
              <w:rPr>
                <w:rFonts w:ascii="仿宋" w:hAnsi="仿宋"/>
                <w:color w:val="000000" w:themeColor="text1"/>
                <w:sz w:val="18"/>
                <w:szCs w:val="18"/>
              </w:rPr>
            </w:pPr>
            <w:r>
              <w:rPr>
                <w:rFonts w:ascii="仿宋" w:hAnsi="仿宋" w:hint="eastAsia"/>
                <w:color w:val="000000" w:themeColor="text1"/>
                <w:sz w:val="18"/>
                <w:szCs w:val="18"/>
              </w:rPr>
              <w:t>生态经济发展</w:t>
            </w:r>
          </w:p>
        </w:tc>
        <w:tc>
          <w:tcPr>
            <w:tcW w:w="676" w:type="dxa"/>
            <w:vMerge w:val="restart"/>
            <w:vAlign w:val="center"/>
          </w:tcPr>
          <w:p w:rsidR="009173CC" w:rsidRDefault="006A3426">
            <w:pPr>
              <w:spacing w:line="320" w:lineRule="exact"/>
              <w:jc w:val="center"/>
              <w:rPr>
                <w:rFonts w:ascii="仿宋" w:hAnsi="仿宋"/>
                <w:color w:val="000000" w:themeColor="text1"/>
                <w:sz w:val="18"/>
                <w:szCs w:val="18"/>
              </w:rPr>
            </w:pPr>
            <w:r>
              <w:rPr>
                <w:rFonts w:ascii="仿宋" w:hAnsi="仿宋" w:hint="eastAsia"/>
                <w:color w:val="000000" w:themeColor="text1"/>
                <w:sz w:val="18"/>
                <w:szCs w:val="18"/>
              </w:rPr>
              <w:t>产业结构优化水平</w:t>
            </w:r>
          </w:p>
        </w:tc>
        <w:tc>
          <w:tcPr>
            <w:tcW w:w="709" w:type="dxa"/>
            <w:noWrap/>
            <w:vAlign w:val="center"/>
          </w:tcPr>
          <w:p w:rsidR="009173CC" w:rsidRDefault="006A3426">
            <w:pPr>
              <w:spacing w:line="320" w:lineRule="exact"/>
              <w:jc w:val="center"/>
              <w:rPr>
                <w:rFonts w:ascii="仿宋" w:hAnsi="仿宋"/>
                <w:color w:val="000000" w:themeColor="text1"/>
                <w:sz w:val="18"/>
                <w:szCs w:val="18"/>
              </w:rPr>
            </w:pPr>
            <w:r>
              <w:rPr>
                <w:rFonts w:ascii="仿宋" w:hAnsi="仿宋" w:hint="eastAsia"/>
                <w:color w:val="000000" w:themeColor="text1"/>
                <w:sz w:val="18"/>
                <w:szCs w:val="18"/>
              </w:rPr>
              <w:t>2</w:t>
            </w:r>
          </w:p>
        </w:tc>
        <w:tc>
          <w:tcPr>
            <w:tcW w:w="2283" w:type="dxa"/>
            <w:vAlign w:val="center"/>
          </w:tcPr>
          <w:p w:rsidR="009173CC" w:rsidRDefault="006A3426">
            <w:pPr>
              <w:spacing w:line="320" w:lineRule="exact"/>
              <w:jc w:val="center"/>
              <w:rPr>
                <w:rFonts w:ascii="仿宋" w:hAnsi="仿宋"/>
                <w:color w:val="000000" w:themeColor="text1"/>
                <w:sz w:val="18"/>
                <w:szCs w:val="18"/>
              </w:rPr>
            </w:pPr>
            <w:r>
              <w:rPr>
                <w:rFonts w:ascii="仿宋" w:hAnsi="仿宋" w:hint="eastAsia"/>
                <w:color w:val="000000" w:themeColor="text1"/>
                <w:sz w:val="18"/>
                <w:szCs w:val="18"/>
              </w:rPr>
              <w:t>规模以上高技术工业增加值占规上工业增加值比重</w:t>
            </w:r>
          </w:p>
        </w:tc>
        <w:tc>
          <w:tcPr>
            <w:tcW w:w="832" w:type="dxa"/>
            <w:vAlign w:val="center"/>
          </w:tcPr>
          <w:p w:rsidR="009173CC" w:rsidRDefault="006A3426">
            <w:pPr>
              <w:spacing w:line="320" w:lineRule="exact"/>
              <w:jc w:val="center"/>
              <w:rPr>
                <w:rFonts w:ascii="仿宋" w:hAnsi="仿宋"/>
                <w:color w:val="000000" w:themeColor="text1"/>
                <w:sz w:val="18"/>
                <w:szCs w:val="18"/>
              </w:rPr>
            </w:pPr>
            <w:r>
              <w:rPr>
                <w:rFonts w:ascii="仿宋" w:hAnsi="仿宋"/>
                <w:color w:val="000000" w:themeColor="text1"/>
                <w:sz w:val="18"/>
                <w:szCs w:val="18"/>
              </w:rPr>
              <w:t>%</w:t>
            </w:r>
          </w:p>
        </w:tc>
        <w:tc>
          <w:tcPr>
            <w:tcW w:w="1399" w:type="dxa"/>
            <w:vAlign w:val="center"/>
          </w:tcPr>
          <w:p w:rsidR="009173CC" w:rsidRDefault="006A3426">
            <w:pPr>
              <w:spacing w:line="320" w:lineRule="exact"/>
              <w:jc w:val="center"/>
              <w:rPr>
                <w:rFonts w:ascii="仿宋" w:hAnsi="仿宋"/>
                <w:color w:val="000000" w:themeColor="text1"/>
                <w:sz w:val="18"/>
                <w:szCs w:val="18"/>
              </w:rPr>
            </w:pPr>
            <w:r>
              <w:rPr>
                <w:rFonts w:ascii="仿宋" w:hAnsi="仿宋" w:hint="eastAsia"/>
                <w:color w:val="000000" w:themeColor="text1"/>
                <w:sz w:val="18"/>
                <w:szCs w:val="18"/>
              </w:rPr>
              <w:t>≥</w:t>
            </w:r>
            <w:r>
              <w:rPr>
                <w:rFonts w:ascii="仿宋" w:hAnsi="仿宋"/>
                <w:color w:val="000000" w:themeColor="text1"/>
                <w:sz w:val="18"/>
                <w:szCs w:val="18"/>
              </w:rPr>
              <w:t>39.8</w:t>
            </w:r>
          </w:p>
        </w:tc>
        <w:tc>
          <w:tcPr>
            <w:tcW w:w="1274" w:type="dxa"/>
            <w:vAlign w:val="center"/>
          </w:tcPr>
          <w:p w:rsidR="009173CC" w:rsidRDefault="006A3426">
            <w:pPr>
              <w:spacing w:line="320" w:lineRule="exact"/>
              <w:jc w:val="center"/>
              <w:rPr>
                <w:rFonts w:ascii="仿宋" w:hAnsi="仿宋"/>
                <w:color w:val="000000" w:themeColor="text1"/>
                <w:sz w:val="18"/>
                <w:szCs w:val="18"/>
              </w:rPr>
            </w:pPr>
            <w:r>
              <w:rPr>
                <w:rFonts w:ascii="仿宋" w:hAnsi="仿宋" w:hint="eastAsia"/>
                <w:color w:val="000000" w:themeColor="text1"/>
                <w:sz w:val="18"/>
                <w:szCs w:val="18"/>
              </w:rPr>
              <w:t>≥</w:t>
            </w:r>
            <w:r>
              <w:rPr>
                <w:rFonts w:ascii="仿宋" w:hAnsi="仿宋"/>
                <w:color w:val="000000" w:themeColor="text1"/>
                <w:sz w:val="18"/>
                <w:szCs w:val="18"/>
              </w:rPr>
              <w:t>45</w:t>
            </w:r>
          </w:p>
        </w:tc>
        <w:tc>
          <w:tcPr>
            <w:tcW w:w="953" w:type="dxa"/>
            <w:vAlign w:val="center"/>
          </w:tcPr>
          <w:p w:rsidR="009173CC" w:rsidRDefault="006A3426">
            <w:pPr>
              <w:spacing w:line="320" w:lineRule="exact"/>
              <w:jc w:val="center"/>
              <w:rPr>
                <w:rFonts w:ascii="仿宋" w:hAnsi="仿宋"/>
                <w:color w:val="000000" w:themeColor="text1"/>
                <w:sz w:val="18"/>
                <w:szCs w:val="18"/>
              </w:rPr>
            </w:pPr>
            <w:r>
              <w:rPr>
                <w:rFonts w:ascii="仿宋" w:hAnsi="仿宋" w:hint="eastAsia"/>
                <w:color w:val="000000" w:themeColor="text1"/>
                <w:sz w:val="18"/>
                <w:szCs w:val="18"/>
              </w:rPr>
              <w:t>预期性</w:t>
            </w:r>
          </w:p>
        </w:tc>
      </w:tr>
      <w:tr w:rsidR="009173CC">
        <w:trPr>
          <w:trHeight w:val="810"/>
          <w:jc w:val="center"/>
        </w:trPr>
        <w:tc>
          <w:tcPr>
            <w:tcW w:w="945" w:type="dxa"/>
            <w:vMerge/>
            <w:vAlign w:val="center"/>
          </w:tcPr>
          <w:p w:rsidR="009173CC" w:rsidRDefault="009173CC">
            <w:pPr>
              <w:spacing w:line="320" w:lineRule="exact"/>
              <w:jc w:val="center"/>
              <w:rPr>
                <w:rFonts w:ascii="仿宋" w:hAnsi="仿宋" w:cs="宋体"/>
                <w:color w:val="000000" w:themeColor="text1"/>
                <w:sz w:val="18"/>
                <w:szCs w:val="18"/>
              </w:rPr>
            </w:pPr>
          </w:p>
        </w:tc>
        <w:tc>
          <w:tcPr>
            <w:tcW w:w="676" w:type="dxa"/>
            <w:vMerge/>
            <w:vAlign w:val="center"/>
          </w:tcPr>
          <w:p w:rsidR="009173CC" w:rsidRDefault="009173CC">
            <w:pPr>
              <w:spacing w:line="320" w:lineRule="exact"/>
              <w:jc w:val="center"/>
              <w:rPr>
                <w:rFonts w:ascii="仿宋" w:hAnsi="仿宋" w:cs="宋体"/>
                <w:color w:val="000000" w:themeColor="text1"/>
                <w:sz w:val="18"/>
                <w:szCs w:val="18"/>
              </w:rPr>
            </w:pPr>
          </w:p>
        </w:tc>
        <w:tc>
          <w:tcPr>
            <w:tcW w:w="709" w:type="dxa"/>
            <w:noWrap/>
            <w:vAlign w:val="center"/>
          </w:tcPr>
          <w:p w:rsidR="009173CC" w:rsidRDefault="006A3426">
            <w:pPr>
              <w:spacing w:line="320" w:lineRule="exact"/>
              <w:jc w:val="center"/>
              <w:rPr>
                <w:rFonts w:ascii="仿宋" w:hAnsi="仿宋"/>
                <w:color w:val="000000" w:themeColor="text1"/>
                <w:sz w:val="18"/>
                <w:szCs w:val="18"/>
              </w:rPr>
            </w:pPr>
            <w:r>
              <w:rPr>
                <w:rFonts w:ascii="仿宋" w:hAnsi="仿宋" w:hint="eastAsia"/>
                <w:color w:val="000000" w:themeColor="text1"/>
                <w:sz w:val="18"/>
                <w:szCs w:val="18"/>
              </w:rPr>
              <w:t>3</w:t>
            </w:r>
          </w:p>
        </w:tc>
        <w:tc>
          <w:tcPr>
            <w:tcW w:w="2283" w:type="dxa"/>
            <w:vAlign w:val="center"/>
          </w:tcPr>
          <w:p w:rsidR="009173CC" w:rsidRDefault="006A3426">
            <w:pPr>
              <w:spacing w:line="320" w:lineRule="exact"/>
              <w:jc w:val="center"/>
              <w:rPr>
                <w:rFonts w:ascii="仿宋" w:hAnsi="仿宋"/>
                <w:color w:val="000000" w:themeColor="text1"/>
                <w:sz w:val="18"/>
                <w:szCs w:val="18"/>
              </w:rPr>
            </w:pPr>
            <w:r>
              <w:rPr>
                <w:rFonts w:ascii="仿宋" w:hAnsi="仿宋" w:hint="eastAsia"/>
                <w:color w:val="000000" w:themeColor="text1"/>
                <w:sz w:val="18"/>
                <w:szCs w:val="18"/>
              </w:rPr>
              <w:t>单位地区生产总值能源消耗降低</w:t>
            </w:r>
          </w:p>
        </w:tc>
        <w:tc>
          <w:tcPr>
            <w:tcW w:w="832" w:type="dxa"/>
            <w:vAlign w:val="center"/>
          </w:tcPr>
          <w:p w:rsidR="009173CC" w:rsidRDefault="006A3426">
            <w:pPr>
              <w:spacing w:line="320" w:lineRule="exact"/>
              <w:jc w:val="center"/>
              <w:rPr>
                <w:rFonts w:ascii="仿宋" w:hAnsi="仿宋"/>
                <w:color w:val="000000" w:themeColor="text1"/>
                <w:sz w:val="18"/>
                <w:szCs w:val="18"/>
              </w:rPr>
            </w:pPr>
            <w:r>
              <w:rPr>
                <w:rFonts w:ascii="仿宋" w:hAnsi="仿宋"/>
                <w:color w:val="000000" w:themeColor="text1"/>
                <w:sz w:val="18"/>
                <w:szCs w:val="18"/>
              </w:rPr>
              <w:t>%</w:t>
            </w:r>
          </w:p>
        </w:tc>
        <w:tc>
          <w:tcPr>
            <w:tcW w:w="1399" w:type="dxa"/>
            <w:vAlign w:val="center"/>
          </w:tcPr>
          <w:p w:rsidR="009173CC" w:rsidRDefault="00B07E65" w:rsidP="00B07E65">
            <w:pPr>
              <w:spacing w:line="320" w:lineRule="exact"/>
              <w:jc w:val="center"/>
              <w:rPr>
                <w:rFonts w:ascii="仿宋" w:hAnsi="仿宋"/>
                <w:color w:val="000000" w:themeColor="text1"/>
                <w:sz w:val="18"/>
                <w:szCs w:val="18"/>
              </w:rPr>
            </w:pPr>
            <w:r>
              <w:rPr>
                <w:rFonts w:ascii="仿宋" w:hAnsi="仿宋"/>
                <w:color w:val="000000" w:themeColor="text1"/>
                <w:sz w:val="18"/>
                <w:szCs w:val="18"/>
              </w:rPr>
              <w:t>“</w:t>
            </w:r>
            <w:r w:rsidR="006A3426">
              <w:rPr>
                <w:rFonts w:ascii="仿宋" w:hAnsi="仿宋" w:hint="eastAsia"/>
                <w:color w:val="000000" w:themeColor="text1"/>
                <w:sz w:val="18"/>
                <w:szCs w:val="18"/>
              </w:rPr>
              <w:t>十三五</w:t>
            </w:r>
            <w:r>
              <w:rPr>
                <w:rFonts w:ascii="仿宋" w:hAnsi="仿宋"/>
                <w:color w:val="000000" w:themeColor="text1"/>
                <w:sz w:val="18"/>
                <w:szCs w:val="18"/>
              </w:rPr>
              <w:t>”</w:t>
            </w:r>
            <w:r w:rsidR="006A3426">
              <w:rPr>
                <w:rFonts w:ascii="仿宋" w:hAnsi="仿宋" w:hint="eastAsia"/>
                <w:color w:val="000000" w:themeColor="text1"/>
                <w:sz w:val="18"/>
                <w:szCs w:val="18"/>
              </w:rPr>
              <w:t>累计下降1</w:t>
            </w:r>
            <w:r>
              <w:rPr>
                <w:rFonts w:ascii="仿宋" w:hAnsi="仿宋" w:hint="eastAsia"/>
                <w:color w:val="000000" w:themeColor="text1"/>
                <w:sz w:val="18"/>
                <w:szCs w:val="18"/>
              </w:rPr>
              <w:t>5.1</w:t>
            </w:r>
            <w:r w:rsidR="006A3426">
              <w:rPr>
                <w:rFonts w:ascii="仿宋" w:hAnsi="仿宋" w:hint="eastAsia"/>
                <w:color w:val="000000" w:themeColor="text1"/>
                <w:sz w:val="18"/>
                <w:szCs w:val="18"/>
              </w:rPr>
              <w:t>%</w:t>
            </w:r>
          </w:p>
        </w:tc>
        <w:tc>
          <w:tcPr>
            <w:tcW w:w="1274" w:type="dxa"/>
            <w:vAlign w:val="center"/>
          </w:tcPr>
          <w:p w:rsidR="009173CC" w:rsidRDefault="006A3426">
            <w:pPr>
              <w:spacing w:line="320" w:lineRule="exact"/>
              <w:jc w:val="center"/>
              <w:rPr>
                <w:rFonts w:ascii="仿宋" w:hAnsi="仿宋"/>
                <w:color w:val="000000" w:themeColor="text1"/>
                <w:sz w:val="18"/>
                <w:szCs w:val="18"/>
              </w:rPr>
            </w:pPr>
            <w:r>
              <w:rPr>
                <w:rFonts w:ascii="仿宋" w:hAnsi="仿宋" w:hint="eastAsia"/>
                <w:color w:val="000000" w:themeColor="text1"/>
                <w:sz w:val="18"/>
                <w:szCs w:val="18"/>
              </w:rPr>
              <w:t>完成省下达指标</w:t>
            </w:r>
          </w:p>
        </w:tc>
        <w:tc>
          <w:tcPr>
            <w:tcW w:w="953" w:type="dxa"/>
            <w:vAlign w:val="center"/>
          </w:tcPr>
          <w:p w:rsidR="009173CC" w:rsidRDefault="006A3426">
            <w:pPr>
              <w:spacing w:line="320" w:lineRule="exact"/>
              <w:jc w:val="center"/>
              <w:rPr>
                <w:rFonts w:ascii="仿宋" w:hAnsi="仿宋"/>
                <w:color w:val="000000" w:themeColor="text1"/>
                <w:sz w:val="18"/>
                <w:szCs w:val="18"/>
              </w:rPr>
            </w:pPr>
            <w:r>
              <w:rPr>
                <w:rFonts w:ascii="仿宋" w:hAnsi="仿宋" w:hint="eastAsia"/>
                <w:color w:val="000000" w:themeColor="text1"/>
                <w:sz w:val="18"/>
                <w:szCs w:val="18"/>
              </w:rPr>
              <w:t>约束性</w:t>
            </w:r>
          </w:p>
        </w:tc>
      </w:tr>
      <w:tr w:rsidR="009173CC">
        <w:trPr>
          <w:trHeight w:val="900"/>
          <w:jc w:val="center"/>
        </w:trPr>
        <w:tc>
          <w:tcPr>
            <w:tcW w:w="945" w:type="dxa"/>
            <w:vMerge/>
            <w:vAlign w:val="center"/>
          </w:tcPr>
          <w:p w:rsidR="009173CC" w:rsidRDefault="009173CC">
            <w:pPr>
              <w:spacing w:line="320" w:lineRule="exact"/>
              <w:jc w:val="center"/>
              <w:rPr>
                <w:rFonts w:ascii="仿宋" w:hAnsi="仿宋" w:cs="宋体"/>
                <w:color w:val="000000" w:themeColor="text1"/>
                <w:sz w:val="18"/>
                <w:szCs w:val="18"/>
              </w:rPr>
            </w:pPr>
          </w:p>
        </w:tc>
        <w:tc>
          <w:tcPr>
            <w:tcW w:w="676" w:type="dxa"/>
            <w:vMerge/>
            <w:vAlign w:val="center"/>
          </w:tcPr>
          <w:p w:rsidR="009173CC" w:rsidRDefault="009173CC">
            <w:pPr>
              <w:spacing w:line="320" w:lineRule="exact"/>
              <w:jc w:val="center"/>
              <w:rPr>
                <w:rFonts w:ascii="仿宋" w:hAnsi="仿宋" w:cs="宋体"/>
                <w:color w:val="000000" w:themeColor="text1"/>
                <w:sz w:val="18"/>
                <w:szCs w:val="18"/>
              </w:rPr>
            </w:pPr>
          </w:p>
        </w:tc>
        <w:tc>
          <w:tcPr>
            <w:tcW w:w="709" w:type="dxa"/>
            <w:noWrap/>
            <w:vAlign w:val="center"/>
          </w:tcPr>
          <w:p w:rsidR="009173CC" w:rsidRDefault="006A3426">
            <w:pPr>
              <w:spacing w:line="320" w:lineRule="exact"/>
              <w:jc w:val="center"/>
              <w:rPr>
                <w:rFonts w:ascii="仿宋" w:hAnsi="仿宋"/>
                <w:color w:val="000000" w:themeColor="text1"/>
                <w:sz w:val="18"/>
                <w:szCs w:val="18"/>
              </w:rPr>
            </w:pPr>
            <w:r>
              <w:rPr>
                <w:rFonts w:ascii="仿宋" w:hAnsi="仿宋" w:hint="eastAsia"/>
                <w:color w:val="000000" w:themeColor="text1"/>
                <w:sz w:val="18"/>
                <w:szCs w:val="18"/>
              </w:rPr>
              <w:t>4</w:t>
            </w:r>
          </w:p>
        </w:tc>
        <w:tc>
          <w:tcPr>
            <w:tcW w:w="2283" w:type="dxa"/>
            <w:vAlign w:val="center"/>
          </w:tcPr>
          <w:p w:rsidR="009173CC" w:rsidRDefault="006A3426">
            <w:pPr>
              <w:spacing w:line="320" w:lineRule="exact"/>
              <w:jc w:val="center"/>
              <w:rPr>
                <w:rFonts w:ascii="仿宋" w:hAnsi="仿宋"/>
                <w:color w:val="000000" w:themeColor="text1"/>
                <w:sz w:val="18"/>
                <w:szCs w:val="18"/>
              </w:rPr>
            </w:pPr>
            <w:bookmarkStart w:id="11" w:name="_Hlk78780512"/>
            <w:r>
              <w:rPr>
                <w:rFonts w:ascii="仿宋" w:hAnsi="仿宋" w:hint="eastAsia"/>
                <w:color w:val="000000" w:themeColor="text1"/>
                <w:sz w:val="18"/>
                <w:szCs w:val="18"/>
              </w:rPr>
              <w:t>单位地区生产总值二氧化碳排放</w:t>
            </w:r>
            <w:bookmarkEnd w:id="11"/>
            <w:r>
              <w:rPr>
                <w:rFonts w:ascii="仿宋" w:hAnsi="仿宋" w:hint="eastAsia"/>
                <w:color w:val="000000" w:themeColor="text1"/>
                <w:sz w:val="18"/>
                <w:szCs w:val="18"/>
              </w:rPr>
              <w:t>降低</w:t>
            </w:r>
          </w:p>
        </w:tc>
        <w:tc>
          <w:tcPr>
            <w:tcW w:w="832" w:type="dxa"/>
            <w:vAlign w:val="center"/>
          </w:tcPr>
          <w:p w:rsidR="009173CC" w:rsidRDefault="006A3426">
            <w:pPr>
              <w:spacing w:line="320" w:lineRule="exact"/>
              <w:jc w:val="center"/>
              <w:rPr>
                <w:rFonts w:ascii="仿宋" w:hAnsi="仿宋"/>
                <w:color w:val="000000" w:themeColor="text1"/>
                <w:sz w:val="18"/>
                <w:szCs w:val="18"/>
              </w:rPr>
            </w:pPr>
            <w:r>
              <w:rPr>
                <w:rFonts w:ascii="仿宋" w:hAnsi="仿宋"/>
                <w:color w:val="000000" w:themeColor="text1"/>
                <w:sz w:val="18"/>
                <w:szCs w:val="18"/>
              </w:rPr>
              <w:t>%</w:t>
            </w:r>
          </w:p>
        </w:tc>
        <w:tc>
          <w:tcPr>
            <w:tcW w:w="1399" w:type="dxa"/>
            <w:vAlign w:val="center"/>
          </w:tcPr>
          <w:p w:rsidR="009173CC" w:rsidRDefault="006A3426">
            <w:pPr>
              <w:spacing w:line="320" w:lineRule="exact"/>
              <w:jc w:val="center"/>
              <w:rPr>
                <w:rFonts w:ascii="仿宋" w:hAnsi="仿宋"/>
                <w:color w:val="000000" w:themeColor="text1"/>
                <w:sz w:val="18"/>
                <w:szCs w:val="18"/>
              </w:rPr>
            </w:pPr>
            <w:r>
              <w:rPr>
                <w:rFonts w:ascii="仿宋" w:hAnsi="仿宋" w:hint="eastAsia"/>
                <w:color w:val="000000" w:themeColor="text1"/>
                <w:sz w:val="18"/>
                <w:szCs w:val="18"/>
              </w:rPr>
              <w:t>已完成省下达指标</w:t>
            </w:r>
          </w:p>
        </w:tc>
        <w:tc>
          <w:tcPr>
            <w:tcW w:w="1274" w:type="dxa"/>
            <w:vAlign w:val="center"/>
          </w:tcPr>
          <w:p w:rsidR="009173CC" w:rsidRDefault="006A3426">
            <w:pPr>
              <w:spacing w:line="320" w:lineRule="exact"/>
              <w:jc w:val="center"/>
              <w:rPr>
                <w:rFonts w:ascii="仿宋" w:hAnsi="仿宋"/>
                <w:color w:val="000000" w:themeColor="text1"/>
                <w:sz w:val="18"/>
                <w:szCs w:val="18"/>
              </w:rPr>
            </w:pPr>
            <w:r>
              <w:rPr>
                <w:rFonts w:ascii="仿宋" w:hAnsi="仿宋" w:hint="eastAsia"/>
                <w:color w:val="000000" w:themeColor="text1"/>
                <w:sz w:val="18"/>
                <w:szCs w:val="18"/>
              </w:rPr>
              <w:t>完成省下达指标</w:t>
            </w:r>
          </w:p>
        </w:tc>
        <w:tc>
          <w:tcPr>
            <w:tcW w:w="953" w:type="dxa"/>
            <w:vAlign w:val="center"/>
          </w:tcPr>
          <w:p w:rsidR="009173CC" w:rsidRDefault="006A3426">
            <w:pPr>
              <w:spacing w:line="320" w:lineRule="exact"/>
              <w:jc w:val="center"/>
              <w:rPr>
                <w:rFonts w:ascii="仿宋" w:hAnsi="仿宋"/>
                <w:color w:val="000000" w:themeColor="text1"/>
                <w:sz w:val="18"/>
                <w:szCs w:val="18"/>
              </w:rPr>
            </w:pPr>
            <w:r>
              <w:rPr>
                <w:rFonts w:ascii="仿宋" w:hAnsi="仿宋" w:hint="eastAsia"/>
                <w:color w:val="000000" w:themeColor="text1"/>
                <w:sz w:val="18"/>
                <w:szCs w:val="18"/>
              </w:rPr>
              <w:t>约束性</w:t>
            </w:r>
          </w:p>
        </w:tc>
      </w:tr>
      <w:tr w:rsidR="009173CC">
        <w:trPr>
          <w:trHeight w:val="484"/>
          <w:jc w:val="center"/>
        </w:trPr>
        <w:tc>
          <w:tcPr>
            <w:tcW w:w="945" w:type="dxa"/>
            <w:vMerge w:val="restart"/>
            <w:vAlign w:val="center"/>
          </w:tcPr>
          <w:p w:rsidR="009173CC" w:rsidRDefault="006A3426">
            <w:pPr>
              <w:spacing w:line="320" w:lineRule="exact"/>
              <w:jc w:val="center"/>
              <w:rPr>
                <w:rFonts w:ascii="仿宋" w:hAnsi="仿宋"/>
                <w:color w:val="000000" w:themeColor="text1"/>
                <w:sz w:val="18"/>
                <w:szCs w:val="18"/>
              </w:rPr>
            </w:pPr>
            <w:r>
              <w:rPr>
                <w:rFonts w:ascii="仿宋" w:hAnsi="仿宋" w:hint="eastAsia"/>
                <w:color w:val="000000" w:themeColor="text1"/>
                <w:sz w:val="18"/>
                <w:szCs w:val="18"/>
              </w:rPr>
              <w:t>生态环境发展</w:t>
            </w:r>
          </w:p>
        </w:tc>
        <w:tc>
          <w:tcPr>
            <w:tcW w:w="676" w:type="dxa"/>
            <w:vMerge w:val="restart"/>
            <w:vAlign w:val="center"/>
          </w:tcPr>
          <w:p w:rsidR="009173CC" w:rsidRDefault="006A3426">
            <w:pPr>
              <w:spacing w:line="320" w:lineRule="exact"/>
              <w:jc w:val="center"/>
              <w:rPr>
                <w:rFonts w:ascii="仿宋" w:hAnsi="仿宋"/>
                <w:color w:val="000000" w:themeColor="text1"/>
                <w:sz w:val="18"/>
                <w:szCs w:val="18"/>
              </w:rPr>
            </w:pPr>
            <w:r>
              <w:rPr>
                <w:rFonts w:ascii="仿宋" w:hAnsi="仿宋" w:hint="eastAsia"/>
                <w:color w:val="000000" w:themeColor="text1"/>
                <w:sz w:val="18"/>
                <w:szCs w:val="18"/>
              </w:rPr>
              <w:t>人居环境质量</w:t>
            </w:r>
          </w:p>
        </w:tc>
        <w:tc>
          <w:tcPr>
            <w:tcW w:w="709" w:type="dxa"/>
            <w:noWrap/>
            <w:vAlign w:val="center"/>
          </w:tcPr>
          <w:p w:rsidR="009173CC" w:rsidRDefault="006A3426">
            <w:pPr>
              <w:spacing w:line="320" w:lineRule="exact"/>
              <w:jc w:val="center"/>
              <w:rPr>
                <w:rFonts w:ascii="仿宋" w:hAnsi="仿宋"/>
                <w:color w:val="000000" w:themeColor="text1"/>
                <w:sz w:val="18"/>
                <w:szCs w:val="18"/>
              </w:rPr>
            </w:pPr>
            <w:r>
              <w:rPr>
                <w:rFonts w:ascii="仿宋" w:hAnsi="仿宋" w:hint="eastAsia"/>
                <w:color w:val="000000" w:themeColor="text1"/>
                <w:sz w:val="18"/>
                <w:szCs w:val="18"/>
              </w:rPr>
              <w:t>5</w:t>
            </w:r>
          </w:p>
        </w:tc>
        <w:tc>
          <w:tcPr>
            <w:tcW w:w="2283" w:type="dxa"/>
            <w:vAlign w:val="center"/>
          </w:tcPr>
          <w:p w:rsidR="009173CC" w:rsidRDefault="006A3426">
            <w:pPr>
              <w:spacing w:line="320" w:lineRule="exact"/>
              <w:jc w:val="center"/>
              <w:rPr>
                <w:rFonts w:ascii="仿宋" w:hAnsi="仿宋"/>
                <w:color w:val="000000" w:themeColor="text1"/>
                <w:sz w:val="18"/>
                <w:szCs w:val="18"/>
              </w:rPr>
            </w:pPr>
            <w:r>
              <w:rPr>
                <w:rFonts w:ascii="仿宋" w:hAnsi="仿宋" w:hint="eastAsia"/>
                <w:color w:val="000000" w:themeColor="text1"/>
                <w:sz w:val="18"/>
                <w:szCs w:val="18"/>
              </w:rPr>
              <w:t>空气质量优良天数比率</w:t>
            </w:r>
          </w:p>
        </w:tc>
        <w:tc>
          <w:tcPr>
            <w:tcW w:w="832" w:type="dxa"/>
            <w:vAlign w:val="center"/>
          </w:tcPr>
          <w:p w:rsidR="009173CC" w:rsidRDefault="006A3426">
            <w:pPr>
              <w:spacing w:line="320" w:lineRule="exact"/>
              <w:jc w:val="center"/>
              <w:rPr>
                <w:rFonts w:ascii="仿宋" w:hAnsi="仿宋"/>
                <w:color w:val="000000" w:themeColor="text1"/>
                <w:sz w:val="18"/>
                <w:szCs w:val="18"/>
              </w:rPr>
            </w:pPr>
            <w:r>
              <w:rPr>
                <w:rFonts w:ascii="仿宋" w:hAnsi="仿宋"/>
                <w:color w:val="000000" w:themeColor="text1"/>
                <w:sz w:val="18"/>
                <w:szCs w:val="18"/>
              </w:rPr>
              <w:t>%</w:t>
            </w:r>
          </w:p>
        </w:tc>
        <w:tc>
          <w:tcPr>
            <w:tcW w:w="1399" w:type="dxa"/>
            <w:vAlign w:val="center"/>
          </w:tcPr>
          <w:p w:rsidR="009173CC" w:rsidRDefault="006A3426">
            <w:pPr>
              <w:spacing w:line="320" w:lineRule="exact"/>
              <w:jc w:val="center"/>
              <w:rPr>
                <w:rFonts w:ascii="仿宋" w:hAnsi="仿宋"/>
                <w:color w:val="000000" w:themeColor="text1"/>
                <w:sz w:val="18"/>
                <w:szCs w:val="18"/>
              </w:rPr>
            </w:pPr>
            <w:r>
              <w:rPr>
                <w:rFonts w:ascii="仿宋" w:hAnsi="仿宋" w:hint="eastAsia"/>
                <w:color w:val="000000" w:themeColor="text1"/>
                <w:sz w:val="18"/>
                <w:szCs w:val="18"/>
              </w:rPr>
              <w:t>99.7</w:t>
            </w:r>
          </w:p>
        </w:tc>
        <w:tc>
          <w:tcPr>
            <w:tcW w:w="1274" w:type="dxa"/>
            <w:vAlign w:val="center"/>
          </w:tcPr>
          <w:p w:rsidR="009173CC" w:rsidRDefault="006A3426">
            <w:pPr>
              <w:spacing w:line="320" w:lineRule="exact"/>
              <w:jc w:val="center"/>
              <w:rPr>
                <w:rFonts w:ascii="仿宋" w:hAnsi="仿宋"/>
                <w:color w:val="000000" w:themeColor="text1"/>
                <w:sz w:val="18"/>
                <w:szCs w:val="18"/>
              </w:rPr>
            </w:pPr>
            <w:r>
              <w:rPr>
                <w:rFonts w:ascii="仿宋" w:hAnsi="仿宋" w:hint="eastAsia"/>
                <w:color w:val="000000" w:themeColor="text1"/>
                <w:sz w:val="18"/>
                <w:szCs w:val="18"/>
              </w:rPr>
              <w:t>完成国家下达指标</w:t>
            </w:r>
          </w:p>
        </w:tc>
        <w:tc>
          <w:tcPr>
            <w:tcW w:w="953" w:type="dxa"/>
            <w:vAlign w:val="center"/>
          </w:tcPr>
          <w:p w:rsidR="009173CC" w:rsidRDefault="006A3426">
            <w:pPr>
              <w:spacing w:line="320" w:lineRule="exact"/>
              <w:jc w:val="center"/>
              <w:rPr>
                <w:rFonts w:ascii="仿宋" w:hAnsi="仿宋"/>
                <w:color w:val="000000" w:themeColor="text1"/>
                <w:sz w:val="18"/>
                <w:szCs w:val="18"/>
              </w:rPr>
            </w:pPr>
            <w:r>
              <w:rPr>
                <w:rFonts w:ascii="仿宋" w:hAnsi="仿宋" w:hint="eastAsia"/>
                <w:color w:val="000000" w:themeColor="text1"/>
                <w:sz w:val="18"/>
                <w:szCs w:val="18"/>
              </w:rPr>
              <w:t>约束性</w:t>
            </w:r>
          </w:p>
        </w:tc>
      </w:tr>
      <w:tr w:rsidR="009173CC">
        <w:trPr>
          <w:trHeight w:val="484"/>
          <w:jc w:val="center"/>
        </w:trPr>
        <w:tc>
          <w:tcPr>
            <w:tcW w:w="945" w:type="dxa"/>
            <w:vMerge/>
            <w:vAlign w:val="center"/>
          </w:tcPr>
          <w:p w:rsidR="009173CC" w:rsidRDefault="009173CC">
            <w:pPr>
              <w:spacing w:line="320" w:lineRule="exact"/>
              <w:jc w:val="center"/>
              <w:rPr>
                <w:rFonts w:ascii="仿宋" w:hAnsi="仿宋" w:cs="宋体"/>
                <w:color w:val="000000" w:themeColor="text1"/>
                <w:sz w:val="18"/>
                <w:szCs w:val="18"/>
              </w:rPr>
            </w:pPr>
          </w:p>
        </w:tc>
        <w:tc>
          <w:tcPr>
            <w:tcW w:w="676" w:type="dxa"/>
            <w:vMerge/>
            <w:vAlign w:val="center"/>
          </w:tcPr>
          <w:p w:rsidR="009173CC" w:rsidRDefault="009173CC">
            <w:pPr>
              <w:spacing w:line="320" w:lineRule="exact"/>
              <w:jc w:val="center"/>
              <w:rPr>
                <w:rFonts w:ascii="仿宋" w:hAnsi="仿宋" w:cs="宋体"/>
                <w:color w:val="000000" w:themeColor="text1"/>
                <w:sz w:val="18"/>
                <w:szCs w:val="18"/>
              </w:rPr>
            </w:pPr>
          </w:p>
        </w:tc>
        <w:tc>
          <w:tcPr>
            <w:tcW w:w="709" w:type="dxa"/>
            <w:noWrap/>
            <w:vAlign w:val="center"/>
          </w:tcPr>
          <w:p w:rsidR="009173CC" w:rsidRDefault="006A3426">
            <w:pPr>
              <w:spacing w:line="320" w:lineRule="exact"/>
              <w:jc w:val="center"/>
              <w:rPr>
                <w:rFonts w:ascii="仿宋" w:hAnsi="仿宋"/>
                <w:color w:val="000000" w:themeColor="text1"/>
                <w:sz w:val="18"/>
                <w:szCs w:val="18"/>
              </w:rPr>
            </w:pPr>
            <w:r>
              <w:rPr>
                <w:rFonts w:ascii="仿宋" w:hAnsi="仿宋" w:hint="eastAsia"/>
                <w:color w:val="000000" w:themeColor="text1"/>
                <w:sz w:val="18"/>
                <w:szCs w:val="18"/>
              </w:rPr>
              <w:t>6</w:t>
            </w:r>
          </w:p>
        </w:tc>
        <w:tc>
          <w:tcPr>
            <w:tcW w:w="2283" w:type="dxa"/>
            <w:vAlign w:val="center"/>
          </w:tcPr>
          <w:p w:rsidR="009173CC" w:rsidRDefault="006A3426">
            <w:pPr>
              <w:spacing w:line="320" w:lineRule="exact"/>
              <w:jc w:val="center"/>
              <w:rPr>
                <w:rFonts w:ascii="仿宋" w:hAnsi="仿宋"/>
                <w:color w:val="000000" w:themeColor="text1"/>
                <w:sz w:val="18"/>
                <w:szCs w:val="18"/>
              </w:rPr>
            </w:pPr>
            <w:r>
              <w:rPr>
                <w:rFonts w:ascii="仿宋" w:hAnsi="仿宋" w:hint="eastAsia"/>
                <w:color w:val="000000" w:themeColor="text1"/>
                <w:sz w:val="18"/>
                <w:szCs w:val="18"/>
              </w:rPr>
              <w:t>细颗粒物（</w:t>
            </w:r>
            <w:r w:rsidR="00A75123" w:rsidRPr="00544E84">
              <w:rPr>
                <w:rFonts w:ascii="仿宋_GB2312" w:eastAsia="仿宋_GB2312" w:hAnsi="Times New Roman" w:hint="eastAsia"/>
                <w:bCs/>
                <w:color w:val="000000" w:themeColor="text1"/>
                <w:sz w:val="24"/>
                <w:szCs w:val="24"/>
              </w:rPr>
              <w:t>PM</w:t>
            </w:r>
            <w:r w:rsidR="00A75123" w:rsidRPr="00544E84">
              <w:rPr>
                <w:rFonts w:ascii="仿宋_GB2312" w:eastAsia="仿宋_GB2312" w:hAnsi="Times New Roman" w:hint="eastAsia"/>
                <w:bCs/>
                <w:color w:val="000000" w:themeColor="text1"/>
                <w:sz w:val="24"/>
                <w:szCs w:val="24"/>
                <w:vertAlign w:val="subscript"/>
              </w:rPr>
              <w:t>2.5</w:t>
            </w:r>
            <w:r>
              <w:rPr>
                <w:rFonts w:ascii="仿宋" w:hAnsi="仿宋" w:hint="eastAsia"/>
                <w:color w:val="000000" w:themeColor="text1"/>
                <w:sz w:val="18"/>
                <w:szCs w:val="18"/>
              </w:rPr>
              <w:t>）年均浓度</w:t>
            </w:r>
          </w:p>
        </w:tc>
        <w:tc>
          <w:tcPr>
            <w:tcW w:w="832" w:type="dxa"/>
            <w:vAlign w:val="center"/>
          </w:tcPr>
          <w:p w:rsidR="009173CC" w:rsidRDefault="006A3426">
            <w:pPr>
              <w:spacing w:line="320" w:lineRule="exact"/>
              <w:jc w:val="center"/>
              <w:rPr>
                <w:rFonts w:ascii="仿宋" w:hAnsi="仿宋"/>
                <w:color w:val="000000" w:themeColor="text1"/>
                <w:sz w:val="18"/>
                <w:szCs w:val="18"/>
              </w:rPr>
            </w:pPr>
            <w:r>
              <w:rPr>
                <w:rFonts w:ascii="仿宋" w:hAnsi="仿宋"/>
                <w:color w:val="000000" w:themeColor="text1"/>
                <w:sz w:val="18"/>
                <w:szCs w:val="18"/>
              </w:rPr>
              <w:t>ug/m</w:t>
            </w:r>
            <w:r>
              <w:rPr>
                <w:rFonts w:ascii="仿宋" w:hAnsi="仿宋"/>
                <w:color w:val="000000" w:themeColor="text1"/>
                <w:sz w:val="18"/>
                <w:szCs w:val="18"/>
                <w:vertAlign w:val="superscript"/>
              </w:rPr>
              <w:t>3</w:t>
            </w:r>
          </w:p>
        </w:tc>
        <w:tc>
          <w:tcPr>
            <w:tcW w:w="1399" w:type="dxa"/>
            <w:vAlign w:val="center"/>
          </w:tcPr>
          <w:p w:rsidR="009173CC" w:rsidRDefault="006A3426">
            <w:pPr>
              <w:spacing w:line="320" w:lineRule="exact"/>
              <w:jc w:val="center"/>
              <w:rPr>
                <w:rFonts w:ascii="仿宋" w:hAnsi="仿宋"/>
                <w:color w:val="000000" w:themeColor="text1"/>
                <w:sz w:val="18"/>
                <w:szCs w:val="18"/>
              </w:rPr>
            </w:pPr>
            <w:r>
              <w:rPr>
                <w:rFonts w:ascii="仿宋" w:hAnsi="仿宋"/>
                <w:color w:val="000000" w:themeColor="text1"/>
                <w:sz w:val="18"/>
                <w:szCs w:val="18"/>
              </w:rPr>
              <w:t>18</w:t>
            </w:r>
          </w:p>
        </w:tc>
        <w:tc>
          <w:tcPr>
            <w:tcW w:w="1274" w:type="dxa"/>
            <w:vAlign w:val="center"/>
          </w:tcPr>
          <w:p w:rsidR="009173CC" w:rsidRDefault="006A3426">
            <w:pPr>
              <w:spacing w:line="320" w:lineRule="exact"/>
              <w:jc w:val="center"/>
              <w:rPr>
                <w:rFonts w:ascii="仿宋" w:hAnsi="仿宋"/>
                <w:color w:val="000000" w:themeColor="text1"/>
                <w:sz w:val="18"/>
                <w:szCs w:val="18"/>
              </w:rPr>
            </w:pPr>
            <w:r>
              <w:rPr>
                <w:rFonts w:ascii="仿宋" w:hAnsi="仿宋" w:hint="eastAsia"/>
                <w:color w:val="000000" w:themeColor="text1"/>
                <w:sz w:val="18"/>
                <w:szCs w:val="18"/>
              </w:rPr>
              <w:t>完成省下达指标</w:t>
            </w:r>
          </w:p>
        </w:tc>
        <w:tc>
          <w:tcPr>
            <w:tcW w:w="953" w:type="dxa"/>
            <w:vAlign w:val="center"/>
          </w:tcPr>
          <w:p w:rsidR="009173CC" w:rsidRDefault="006A3426">
            <w:pPr>
              <w:spacing w:line="320" w:lineRule="exact"/>
              <w:jc w:val="center"/>
              <w:rPr>
                <w:rFonts w:ascii="仿宋" w:hAnsi="仿宋"/>
                <w:color w:val="000000" w:themeColor="text1"/>
                <w:sz w:val="18"/>
                <w:szCs w:val="18"/>
              </w:rPr>
            </w:pPr>
            <w:r>
              <w:rPr>
                <w:rFonts w:ascii="仿宋" w:hAnsi="仿宋" w:hint="eastAsia"/>
                <w:color w:val="000000" w:themeColor="text1"/>
                <w:sz w:val="18"/>
                <w:szCs w:val="18"/>
              </w:rPr>
              <w:t>约束性</w:t>
            </w:r>
          </w:p>
        </w:tc>
      </w:tr>
      <w:tr w:rsidR="009173CC">
        <w:trPr>
          <w:trHeight w:val="810"/>
          <w:jc w:val="center"/>
        </w:trPr>
        <w:tc>
          <w:tcPr>
            <w:tcW w:w="945" w:type="dxa"/>
            <w:vMerge/>
            <w:vAlign w:val="center"/>
          </w:tcPr>
          <w:p w:rsidR="009173CC" w:rsidRDefault="009173CC">
            <w:pPr>
              <w:spacing w:line="320" w:lineRule="exact"/>
              <w:jc w:val="center"/>
              <w:rPr>
                <w:rFonts w:ascii="仿宋" w:hAnsi="仿宋" w:cs="宋体"/>
                <w:color w:val="000000" w:themeColor="text1"/>
                <w:sz w:val="18"/>
                <w:szCs w:val="18"/>
              </w:rPr>
            </w:pPr>
          </w:p>
        </w:tc>
        <w:tc>
          <w:tcPr>
            <w:tcW w:w="676" w:type="dxa"/>
            <w:vMerge/>
            <w:vAlign w:val="center"/>
          </w:tcPr>
          <w:p w:rsidR="009173CC" w:rsidRDefault="009173CC">
            <w:pPr>
              <w:spacing w:line="320" w:lineRule="exact"/>
              <w:jc w:val="center"/>
              <w:rPr>
                <w:rFonts w:ascii="仿宋" w:hAnsi="仿宋" w:cs="宋体"/>
                <w:color w:val="000000" w:themeColor="text1"/>
                <w:sz w:val="18"/>
                <w:szCs w:val="18"/>
              </w:rPr>
            </w:pPr>
          </w:p>
        </w:tc>
        <w:tc>
          <w:tcPr>
            <w:tcW w:w="709" w:type="dxa"/>
            <w:noWrap/>
            <w:vAlign w:val="center"/>
          </w:tcPr>
          <w:p w:rsidR="009173CC" w:rsidRDefault="006A3426">
            <w:pPr>
              <w:spacing w:line="320" w:lineRule="exact"/>
              <w:jc w:val="center"/>
              <w:rPr>
                <w:rFonts w:ascii="仿宋" w:hAnsi="仿宋"/>
                <w:color w:val="000000" w:themeColor="text1"/>
                <w:sz w:val="18"/>
                <w:szCs w:val="18"/>
              </w:rPr>
            </w:pPr>
            <w:r>
              <w:rPr>
                <w:rFonts w:ascii="仿宋" w:hAnsi="仿宋" w:hint="eastAsia"/>
                <w:color w:val="000000" w:themeColor="text1"/>
                <w:sz w:val="18"/>
                <w:szCs w:val="18"/>
              </w:rPr>
              <w:t>7</w:t>
            </w:r>
          </w:p>
        </w:tc>
        <w:tc>
          <w:tcPr>
            <w:tcW w:w="2283" w:type="dxa"/>
            <w:vAlign w:val="center"/>
          </w:tcPr>
          <w:p w:rsidR="009173CC" w:rsidRDefault="006A3426">
            <w:pPr>
              <w:spacing w:line="320" w:lineRule="exact"/>
              <w:jc w:val="center"/>
              <w:rPr>
                <w:rFonts w:ascii="仿宋" w:hAnsi="仿宋"/>
                <w:color w:val="000000" w:themeColor="text1"/>
                <w:sz w:val="18"/>
                <w:szCs w:val="18"/>
              </w:rPr>
            </w:pPr>
            <w:r>
              <w:rPr>
                <w:rFonts w:ascii="仿宋" w:hAnsi="仿宋" w:hint="eastAsia"/>
                <w:color w:val="000000" w:themeColor="text1"/>
                <w:sz w:val="18"/>
                <w:szCs w:val="18"/>
              </w:rPr>
              <w:t>地表水质量达到或好于Ⅲ类水体比例</w:t>
            </w:r>
          </w:p>
        </w:tc>
        <w:tc>
          <w:tcPr>
            <w:tcW w:w="832" w:type="dxa"/>
            <w:vAlign w:val="center"/>
          </w:tcPr>
          <w:p w:rsidR="009173CC" w:rsidRDefault="006A3426">
            <w:pPr>
              <w:spacing w:line="320" w:lineRule="exact"/>
              <w:jc w:val="center"/>
              <w:rPr>
                <w:rFonts w:ascii="仿宋" w:hAnsi="仿宋"/>
                <w:color w:val="000000" w:themeColor="text1"/>
                <w:sz w:val="18"/>
                <w:szCs w:val="18"/>
              </w:rPr>
            </w:pPr>
            <w:r>
              <w:rPr>
                <w:rFonts w:ascii="仿宋" w:hAnsi="仿宋"/>
                <w:color w:val="000000" w:themeColor="text1"/>
                <w:sz w:val="18"/>
                <w:szCs w:val="18"/>
              </w:rPr>
              <w:t>%</w:t>
            </w:r>
          </w:p>
        </w:tc>
        <w:tc>
          <w:tcPr>
            <w:tcW w:w="1399" w:type="dxa"/>
            <w:vAlign w:val="center"/>
          </w:tcPr>
          <w:p w:rsidR="009173CC" w:rsidRDefault="005D16C7">
            <w:pPr>
              <w:spacing w:line="320" w:lineRule="exact"/>
              <w:jc w:val="center"/>
              <w:rPr>
                <w:rFonts w:ascii="仿宋" w:hAnsi="仿宋"/>
                <w:color w:val="000000" w:themeColor="text1"/>
                <w:sz w:val="18"/>
                <w:szCs w:val="18"/>
              </w:rPr>
            </w:pPr>
            <w:r>
              <w:rPr>
                <w:rFonts w:ascii="仿宋" w:hAnsi="仿宋" w:hint="eastAsia"/>
                <w:color w:val="000000" w:themeColor="text1"/>
                <w:sz w:val="18"/>
                <w:szCs w:val="18"/>
              </w:rPr>
              <w:t>10</w:t>
            </w:r>
            <w:r w:rsidR="006A3426">
              <w:rPr>
                <w:rFonts w:ascii="仿宋" w:hAnsi="仿宋" w:hint="eastAsia"/>
                <w:color w:val="000000" w:themeColor="text1"/>
                <w:sz w:val="18"/>
                <w:szCs w:val="18"/>
              </w:rPr>
              <w:t>0</w:t>
            </w:r>
          </w:p>
        </w:tc>
        <w:tc>
          <w:tcPr>
            <w:tcW w:w="1274" w:type="dxa"/>
            <w:vAlign w:val="center"/>
          </w:tcPr>
          <w:p w:rsidR="009173CC" w:rsidRDefault="006A3426">
            <w:pPr>
              <w:spacing w:line="320" w:lineRule="exact"/>
              <w:jc w:val="center"/>
              <w:rPr>
                <w:rFonts w:ascii="仿宋" w:hAnsi="仿宋"/>
                <w:color w:val="000000" w:themeColor="text1"/>
                <w:sz w:val="18"/>
                <w:szCs w:val="18"/>
              </w:rPr>
            </w:pPr>
            <w:r>
              <w:rPr>
                <w:rFonts w:ascii="仿宋" w:hAnsi="仿宋" w:hint="eastAsia"/>
                <w:color w:val="000000" w:themeColor="text1"/>
                <w:sz w:val="18"/>
                <w:szCs w:val="18"/>
              </w:rPr>
              <w:t>83.3</w:t>
            </w:r>
          </w:p>
        </w:tc>
        <w:tc>
          <w:tcPr>
            <w:tcW w:w="953" w:type="dxa"/>
            <w:vAlign w:val="center"/>
          </w:tcPr>
          <w:p w:rsidR="009173CC" w:rsidRDefault="006A3426">
            <w:pPr>
              <w:spacing w:line="320" w:lineRule="exact"/>
              <w:jc w:val="center"/>
              <w:rPr>
                <w:rFonts w:ascii="仿宋" w:hAnsi="仿宋"/>
                <w:color w:val="000000" w:themeColor="text1"/>
                <w:sz w:val="18"/>
                <w:szCs w:val="18"/>
              </w:rPr>
            </w:pPr>
            <w:r>
              <w:rPr>
                <w:rFonts w:ascii="仿宋" w:hAnsi="仿宋" w:hint="eastAsia"/>
                <w:color w:val="000000" w:themeColor="text1"/>
                <w:sz w:val="18"/>
                <w:szCs w:val="18"/>
              </w:rPr>
              <w:t>约束性</w:t>
            </w:r>
          </w:p>
        </w:tc>
      </w:tr>
      <w:tr w:rsidR="009173CC">
        <w:trPr>
          <w:trHeight w:val="810"/>
          <w:jc w:val="center"/>
        </w:trPr>
        <w:tc>
          <w:tcPr>
            <w:tcW w:w="945" w:type="dxa"/>
            <w:vMerge/>
            <w:vAlign w:val="center"/>
          </w:tcPr>
          <w:p w:rsidR="009173CC" w:rsidRDefault="009173CC">
            <w:pPr>
              <w:spacing w:line="320" w:lineRule="exact"/>
              <w:jc w:val="center"/>
              <w:rPr>
                <w:rFonts w:ascii="仿宋" w:hAnsi="仿宋" w:cs="宋体"/>
                <w:color w:val="000000" w:themeColor="text1"/>
                <w:sz w:val="18"/>
                <w:szCs w:val="18"/>
              </w:rPr>
            </w:pPr>
          </w:p>
        </w:tc>
        <w:tc>
          <w:tcPr>
            <w:tcW w:w="676" w:type="dxa"/>
            <w:vMerge/>
            <w:vAlign w:val="center"/>
          </w:tcPr>
          <w:p w:rsidR="009173CC" w:rsidRDefault="009173CC">
            <w:pPr>
              <w:spacing w:line="320" w:lineRule="exact"/>
              <w:jc w:val="center"/>
              <w:rPr>
                <w:rFonts w:ascii="仿宋" w:hAnsi="仿宋" w:cs="宋体"/>
                <w:color w:val="000000" w:themeColor="text1"/>
                <w:sz w:val="18"/>
                <w:szCs w:val="18"/>
              </w:rPr>
            </w:pPr>
          </w:p>
        </w:tc>
        <w:tc>
          <w:tcPr>
            <w:tcW w:w="709" w:type="dxa"/>
            <w:noWrap/>
            <w:vAlign w:val="center"/>
          </w:tcPr>
          <w:p w:rsidR="009173CC" w:rsidRDefault="006A3426">
            <w:pPr>
              <w:spacing w:line="320" w:lineRule="exact"/>
              <w:jc w:val="center"/>
              <w:rPr>
                <w:rFonts w:ascii="仿宋" w:hAnsi="仿宋"/>
                <w:color w:val="000000" w:themeColor="text1"/>
                <w:sz w:val="18"/>
                <w:szCs w:val="18"/>
              </w:rPr>
            </w:pPr>
            <w:r>
              <w:rPr>
                <w:rFonts w:ascii="仿宋" w:hAnsi="仿宋" w:hint="eastAsia"/>
                <w:color w:val="000000" w:themeColor="text1"/>
                <w:sz w:val="18"/>
                <w:szCs w:val="18"/>
              </w:rPr>
              <w:t>8</w:t>
            </w:r>
          </w:p>
        </w:tc>
        <w:tc>
          <w:tcPr>
            <w:tcW w:w="2283" w:type="dxa"/>
            <w:vAlign w:val="center"/>
          </w:tcPr>
          <w:p w:rsidR="009173CC" w:rsidRDefault="006A3426">
            <w:pPr>
              <w:spacing w:line="320" w:lineRule="exact"/>
              <w:jc w:val="center"/>
              <w:rPr>
                <w:rFonts w:ascii="仿宋" w:hAnsi="仿宋"/>
                <w:color w:val="000000" w:themeColor="text1"/>
                <w:sz w:val="18"/>
                <w:szCs w:val="18"/>
              </w:rPr>
            </w:pPr>
            <w:r>
              <w:rPr>
                <w:rFonts w:ascii="仿宋" w:hAnsi="仿宋" w:hint="eastAsia"/>
                <w:color w:val="000000" w:themeColor="text1"/>
                <w:sz w:val="18"/>
                <w:szCs w:val="18"/>
              </w:rPr>
              <w:t>近岸海域水质优良（一、二类）面积比例</w:t>
            </w:r>
          </w:p>
        </w:tc>
        <w:tc>
          <w:tcPr>
            <w:tcW w:w="832" w:type="dxa"/>
            <w:vAlign w:val="center"/>
          </w:tcPr>
          <w:p w:rsidR="009173CC" w:rsidRDefault="006A3426">
            <w:pPr>
              <w:spacing w:line="320" w:lineRule="exact"/>
              <w:jc w:val="center"/>
              <w:rPr>
                <w:rFonts w:ascii="仿宋" w:hAnsi="仿宋"/>
                <w:color w:val="000000" w:themeColor="text1"/>
                <w:sz w:val="18"/>
                <w:szCs w:val="18"/>
              </w:rPr>
            </w:pPr>
            <w:r>
              <w:rPr>
                <w:rFonts w:ascii="仿宋" w:hAnsi="仿宋" w:hint="eastAsia"/>
                <w:color w:val="000000" w:themeColor="text1"/>
                <w:sz w:val="18"/>
                <w:szCs w:val="18"/>
              </w:rPr>
              <w:t>%</w:t>
            </w:r>
          </w:p>
        </w:tc>
        <w:tc>
          <w:tcPr>
            <w:tcW w:w="1399" w:type="dxa"/>
            <w:vAlign w:val="center"/>
          </w:tcPr>
          <w:p w:rsidR="009173CC" w:rsidRDefault="006A3426">
            <w:pPr>
              <w:spacing w:line="320" w:lineRule="exact"/>
              <w:jc w:val="center"/>
              <w:rPr>
                <w:rFonts w:ascii="仿宋" w:hAnsi="仿宋"/>
                <w:color w:val="000000" w:themeColor="text1"/>
                <w:sz w:val="18"/>
                <w:szCs w:val="18"/>
              </w:rPr>
            </w:pPr>
            <w:r>
              <w:rPr>
                <w:rFonts w:ascii="仿宋" w:hAnsi="仿宋" w:hint="eastAsia"/>
                <w:color w:val="000000" w:themeColor="text1"/>
                <w:sz w:val="18"/>
                <w:szCs w:val="18"/>
              </w:rPr>
              <w:t>82.4</w:t>
            </w:r>
          </w:p>
        </w:tc>
        <w:tc>
          <w:tcPr>
            <w:tcW w:w="1274" w:type="dxa"/>
            <w:vAlign w:val="center"/>
          </w:tcPr>
          <w:p w:rsidR="009173CC" w:rsidRDefault="006A3426">
            <w:pPr>
              <w:spacing w:line="320" w:lineRule="exact"/>
              <w:jc w:val="center"/>
              <w:rPr>
                <w:rFonts w:ascii="仿宋" w:hAnsi="仿宋"/>
                <w:color w:val="000000" w:themeColor="text1"/>
                <w:sz w:val="18"/>
                <w:szCs w:val="18"/>
              </w:rPr>
            </w:pPr>
            <w:r>
              <w:rPr>
                <w:rFonts w:ascii="仿宋" w:hAnsi="仿宋" w:hint="eastAsia"/>
                <w:color w:val="000000" w:themeColor="text1"/>
                <w:sz w:val="18"/>
                <w:szCs w:val="18"/>
              </w:rPr>
              <w:t>85</w:t>
            </w:r>
          </w:p>
        </w:tc>
        <w:tc>
          <w:tcPr>
            <w:tcW w:w="953" w:type="dxa"/>
            <w:vAlign w:val="center"/>
          </w:tcPr>
          <w:p w:rsidR="009173CC" w:rsidRDefault="006A3426">
            <w:pPr>
              <w:spacing w:line="320" w:lineRule="exact"/>
              <w:jc w:val="center"/>
              <w:rPr>
                <w:rFonts w:ascii="仿宋" w:hAnsi="仿宋"/>
                <w:color w:val="000000" w:themeColor="text1"/>
                <w:sz w:val="18"/>
                <w:szCs w:val="18"/>
              </w:rPr>
            </w:pPr>
            <w:r>
              <w:rPr>
                <w:rFonts w:ascii="仿宋" w:hAnsi="仿宋" w:hint="eastAsia"/>
                <w:color w:val="000000" w:themeColor="text1"/>
                <w:sz w:val="18"/>
                <w:szCs w:val="18"/>
              </w:rPr>
              <w:t>约束性</w:t>
            </w:r>
          </w:p>
        </w:tc>
      </w:tr>
      <w:tr w:rsidR="009173CC">
        <w:trPr>
          <w:trHeight w:val="484"/>
          <w:jc w:val="center"/>
        </w:trPr>
        <w:tc>
          <w:tcPr>
            <w:tcW w:w="945" w:type="dxa"/>
            <w:vMerge/>
            <w:vAlign w:val="center"/>
          </w:tcPr>
          <w:p w:rsidR="009173CC" w:rsidRDefault="009173CC">
            <w:pPr>
              <w:spacing w:line="320" w:lineRule="exact"/>
              <w:jc w:val="center"/>
              <w:rPr>
                <w:rFonts w:ascii="仿宋" w:hAnsi="仿宋" w:cs="宋体"/>
                <w:color w:val="000000" w:themeColor="text1"/>
                <w:sz w:val="18"/>
                <w:szCs w:val="18"/>
              </w:rPr>
            </w:pPr>
          </w:p>
        </w:tc>
        <w:tc>
          <w:tcPr>
            <w:tcW w:w="676" w:type="dxa"/>
            <w:vMerge/>
            <w:vAlign w:val="center"/>
          </w:tcPr>
          <w:p w:rsidR="009173CC" w:rsidRDefault="009173CC">
            <w:pPr>
              <w:spacing w:line="320" w:lineRule="exact"/>
              <w:jc w:val="center"/>
              <w:rPr>
                <w:rFonts w:ascii="仿宋" w:hAnsi="仿宋" w:cs="宋体"/>
                <w:color w:val="000000" w:themeColor="text1"/>
                <w:sz w:val="18"/>
                <w:szCs w:val="18"/>
              </w:rPr>
            </w:pPr>
          </w:p>
        </w:tc>
        <w:tc>
          <w:tcPr>
            <w:tcW w:w="709" w:type="dxa"/>
            <w:noWrap/>
            <w:vAlign w:val="center"/>
          </w:tcPr>
          <w:p w:rsidR="009173CC" w:rsidRDefault="006A3426">
            <w:pPr>
              <w:spacing w:line="320" w:lineRule="exact"/>
              <w:jc w:val="center"/>
              <w:rPr>
                <w:rFonts w:ascii="仿宋" w:hAnsi="仿宋"/>
                <w:color w:val="000000" w:themeColor="text1"/>
                <w:sz w:val="18"/>
                <w:szCs w:val="18"/>
              </w:rPr>
            </w:pPr>
            <w:r>
              <w:rPr>
                <w:rFonts w:ascii="仿宋" w:hAnsi="仿宋" w:hint="eastAsia"/>
                <w:color w:val="000000" w:themeColor="text1"/>
                <w:sz w:val="18"/>
                <w:szCs w:val="18"/>
              </w:rPr>
              <w:t>9</w:t>
            </w:r>
          </w:p>
        </w:tc>
        <w:tc>
          <w:tcPr>
            <w:tcW w:w="2283" w:type="dxa"/>
            <w:vAlign w:val="center"/>
          </w:tcPr>
          <w:p w:rsidR="009173CC" w:rsidRDefault="006A3426">
            <w:pPr>
              <w:spacing w:line="320" w:lineRule="exact"/>
              <w:jc w:val="center"/>
              <w:rPr>
                <w:rFonts w:ascii="仿宋" w:hAnsi="仿宋"/>
                <w:color w:val="000000" w:themeColor="text1"/>
                <w:sz w:val="18"/>
                <w:szCs w:val="18"/>
              </w:rPr>
            </w:pPr>
            <w:r>
              <w:rPr>
                <w:rFonts w:ascii="仿宋" w:hAnsi="仿宋" w:hint="eastAsia"/>
                <w:color w:val="000000" w:themeColor="text1"/>
                <w:sz w:val="18"/>
                <w:szCs w:val="18"/>
              </w:rPr>
              <w:t>重点建设用地安全利用率</w:t>
            </w:r>
          </w:p>
        </w:tc>
        <w:tc>
          <w:tcPr>
            <w:tcW w:w="832" w:type="dxa"/>
            <w:vAlign w:val="center"/>
          </w:tcPr>
          <w:p w:rsidR="009173CC" w:rsidRDefault="006A3426">
            <w:pPr>
              <w:spacing w:line="320" w:lineRule="exact"/>
              <w:jc w:val="center"/>
              <w:rPr>
                <w:rFonts w:ascii="仿宋" w:hAnsi="仿宋"/>
                <w:color w:val="000000" w:themeColor="text1"/>
                <w:sz w:val="18"/>
                <w:szCs w:val="18"/>
              </w:rPr>
            </w:pPr>
            <w:r>
              <w:rPr>
                <w:rFonts w:ascii="仿宋" w:hAnsi="仿宋"/>
                <w:color w:val="000000" w:themeColor="text1"/>
                <w:sz w:val="18"/>
                <w:szCs w:val="18"/>
              </w:rPr>
              <w:t>%</w:t>
            </w:r>
          </w:p>
        </w:tc>
        <w:tc>
          <w:tcPr>
            <w:tcW w:w="1399" w:type="dxa"/>
            <w:vAlign w:val="center"/>
          </w:tcPr>
          <w:p w:rsidR="009173CC" w:rsidRDefault="006A3426">
            <w:pPr>
              <w:spacing w:line="320" w:lineRule="exact"/>
              <w:ind w:firstLineChars="150" w:firstLine="270"/>
              <w:rPr>
                <w:rFonts w:ascii="仿宋" w:hAnsi="仿宋"/>
                <w:color w:val="000000" w:themeColor="text1"/>
                <w:sz w:val="18"/>
                <w:szCs w:val="18"/>
              </w:rPr>
            </w:pPr>
            <w:r>
              <w:rPr>
                <w:rFonts w:ascii="仿宋" w:hAnsi="仿宋" w:hint="eastAsia"/>
                <w:color w:val="000000" w:themeColor="text1"/>
                <w:sz w:val="18"/>
                <w:szCs w:val="18"/>
              </w:rPr>
              <w:t>100</w:t>
            </w:r>
          </w:p>
        </w:tc>
        <w:tc>
          <w:tcPr>
            <w:tcW w:w="1274" w:type="dxa"/>
            <w:vAlign w:val="center"/>
          </w:tcPr>
          <w:p w:rsidR="009173CC" w:rsidRDefault="006A3426">
            <w:pPr>
              <w:spacing w:line="320" w:lineRule="exact"/>
              <w:jc w:val="center"/>
              <w:rPr>
                <w:rFonts w:ascii="仿宋" w:hAnsi="仿宋"/>
                <w:color w:val="000000" w:themeColor="text1"/>
                <w:sz w:val="18"/>
                <w:szCs w:val="18"/>
              </w:rPr>
            </w:pPr>
            <w:r>
              <w:rPr>
                <w:rFonts w:ascii="仿宋" w:hAnsi="仿宋" w:hint="eastAsia"/>
                <w:color w:val="000000" w:themeColor="text1"/>
                <w:sz w:val="18"/>
                <w:szCs w:val="18"/>
              </w:rPr>
              <w:t>有效保障</w:t>
            </w:r>
          </w:p>
        </w:tc>
        <w:tc>
          <w:tcPr>
            <w:tcW w:w="953" w:type="dxa"/>
            <w:vAlign w:val="center"/>
          </w:tcPr>
          <w:p w:rsidR="009173CC" w:rsidRDefault="006A3426">
            <w:pPr>
              <w:spacing w:line="320" w:lineRule="exact"/>
              <w:jc w:val="center"/>
              <w:rPr>
                <w:rFonts w:ascii="仿宋" w:hAnsi="仿宋"/>
                <w:color w:val="000000" w:themeColor="text1"/>
                <w:sz w:val="18"/>
                <w:szCs w:val="18"/>
              </w:rPr>
            </w:pPr>
            <w:r>
              <w:rPr>
                <w:rFonts w:ascii="仿宋" w:hAnsi="仿宋" w:hint="eastAsia"/>
                <w:color w:val="000000" w:themeColor="text1"/>
                <w:sz w:val="18"/>
                <w:szCs w:val="18"/>
              </w:rPr>
              <w:t>约束性</w:t>
            </w:r>
          </w:p>
        </w:tc>
      </w:tr>
      <w:tr w:rsidR="009173CC">
        <w:trPr>
          <w:trHeight w:val="1030"/>
          <w:jc w:val="center"/>
        </w:trPr>
        <w:tc>
          <w:tcPr>
            <w:tcW w:w="945" w:type="dxa"/>
            <w:vMerge/>
            <w:vAlign w:val="center"/>
          </w:tcPr>
          <w:p w:rsidR="009173CC" w:rsidRDefault="009173CC">
            <w:pPr>
              <w:spacing w:line="280" w:lineRule="exact"/>
              <w:jc w:val="center"/>
              <w:rPr>
                <w:rFonts w:ascii="仿宋" w:hAnsi="仿宋" w:cs="宋体"/>
                <w:color w:val="000000" w:themeColor="text1"/>
                <w:sz w:val="18"/>
                <w:szCs w:val="18"/>
              </w:rPr>
            </w:pPr>
          </w:p>
        </w:tc>
        <w:tc>
          <w:tcPr>
            <w:tcW w:w="676" w:type="dxa"/>
            <w:vMerge w:val="restart"/>
            <w:vAlign w:val="center"/>
          </w:tcPr>
          <w:p w:rsidR="009173CC" w:rsidRDefault="006A3426">
            <w:pPr>
              <w:spacing w:line="280" w:lineRule="exact"/>
              <w:jc w:val="center"/>
              <w:rPr>
                <w:rFonts w:ascii="仿宋" w:hAnsi="仿宋"/>
                <w:color w:val="000000" w:themeColor="text1"/>
                <w:sz w:val="18"/>
                <w:szCs w:val="18"/>
              </w:rPr>
            </w:pPr>
            <w:r>
              <w:rPr>
                <w:rFonts w:ascii="仿宋" w:hAnsi="仿宋" w:hint="eastAsia"/>
                <w:color w:val="000000" w:themeColor="text1"/>
                <w:sz w:val="18"/>
                <w:szCs w:val="18"/>
              </w:rPr>
              <w:t>生态系统活力</w:t>
            </w:r>
          </w:p>
        </w:tc>
        <w:tc>
          <w:tcPr>
            <w:tcW w:w="709" w:type="dxa"/>
            <w:noWrap/>
            <w:vAlign w:val="center"/>
          </w:tcPr>
          <w:p w:rsidR="009173CC" w:rsidRDefault="006A3426">
            <w:pPr>
              <w:spacing w:line="280" w:lineRule="exact"/>
              <w:jc w:val="center"/>
              <w:rPr>
                <w:rFonts w:ascii="仿宋" w:hAnsi="仿宋"/>
                <w:color w:val="000000" w:themeColor="text1"/>
                <w:sz w:val="18"/>
                <w:szCs w:val="18"/>
              </w:rPr>
            </w:pPr>
            <w:r>
              <w:rPr>
                <w:rFonts w:ascii="仿宋" w:hAnsi="仿宋"/>
                <w:color w:val="000000" w:themeColor="text1"/>
                <w:sz w:val="18"/>
                <w:szCs w:val="18"/>
              </w:rPr>
              <w:t>1</w:t>
            </w:r>
            <w:r>
              <w:rPr>
                <w:rFonts w:ascii="仿宋" w:hAnsi="仿宋" w:hint="eastAsia"/>
                <w:color w:val="000000" w:themeColor="text1"/>
                <w:sz w:val="18"/>
                <w:szCs w:val="18"/>
              </w:rPr>
              <w:t>0</w:t>
            </w:r>
          </w:p>
        </w:tc>
        <w:tc>
          <w:tcPr>
            <w:tcW w:w="2283" w:type="dxa"/>
            <w:vAlign w:val="center"/>
          </w:tcPr>
          <w:p w:rsidR="009173CC" w:rsidRDefault="006A3426">
            <w:pPr>
              <w:spacing w:line="280" w:lineRule="exact"/>
              <w:jc w:val="center"/>
              <w:rPr>
                <w:rFonts w:ascii="仿宋" w:hAnsi="仿宋"/>
                <w:color w:val="000000" w:themeColor="text1"/>
                <w:sz w:val="18"/>
                <w:szCs w:val="18"/>
              </w:rPr>
            </w:pPr>
            <w:r>
              <w:rPr>
                <w:rFonts w:ascii="仿宋" w:hAnsi="仿宋" w:hint="eastAsia"/>
                <w:color w:val="000000" w:themeColor="text1"/>
                <w:sz w:val="18"/>
                <w:szCs w:val="18"/>
              </w:rPr>
              <w:t>建成区绿化覆盖率</w:t>
            </w:r>
          </w:p>
        </w:tc>
        <w:tc>
          <w:tcPr>
            <w:tcW w:w="832" w:type="dxa"/>
            <w:vAlign w:val="center"/>
          </w:tcPr>
          <w:p w:rsidR="009173CC" w:rsidRDefault="006A3426">
            <w:pPr>
              <w:spacing w:line="280" w:lineRule="exact"/>
              <w:jc w:val="center"/>
              <w:rPr>
                <w:rFonts w:ascii="仿宋" w:hAnsi="仿宋"/>
                <w:color w:val="000000" w:themeColor="text1"/>
                <w:sz w:val="18"/>
                <w:szCs w:val="18"/>
              </w:rPr>
            </w:pPr>
            <w:r>
              <w:rPr>
                <w:rFonts w:ascii="仿宋" w:hAnsi="仿宋"/>
                <w:color w:val="000000" w:themeColor="text1"/>
                <w:sz w:val="18"/>
                <w:szCs w:val="18"/>
              </w:rPr>
              <w:t>%</w:t>
            </w:r>
          </w:p>
        </w:tc>
        <w:tc>
          <w:tcPr>
            <w:tcW w:w="1399" w:type="dxa"/>
            <w:vAlign w:val="center"/>
          </w:tcPr>
          <w:p w:rsidR="009173CC" w:rsidRDefault="006A3426">
            <w:pPr>
              <w:spacing w:line="280" w:lineRule="exact"/>
              <w:jc w:val="center"/>
              <w:rPr>
                <w:rFonts w:ascii="仿宋" w:hAnsi="仿宋"/>
                <w:color w:val="000000" w:themeColor="text1"/>
                <w:sz w:val="18"/>
                <w:szCs w:val="18"/>
              </w:rPr>
            </w:pPr>
            <w:r>
              <w:rPr>
                <w:rFonts w:ascii="仿宋" w:hAnsi="仿宋" w:hint="eastAsia"/>
                <w:color w:val="000000" w:themeColor="text1"/>
                <w:sz w:val="18"/>
                <w:szCs w:val="18"/>
              </w:rPr>
              <w:t>45.52</w:t>
            </w:r>
          </w:p>
        </w:tc>
        <w:tc>
          <w:tcPr>
            <w:tcW w:w="1274" w:type="dxa"/>
            <w:vAlign w:val="center"/>
          </w:tcPr>
          <w:p w:rsidR="009173CC" w:rsidRDefault="006A3426">
            <w:pPr>
              <w:spacing w:line="280" w:lineRule="exact"/>
              <w:jc w:val="center"/>
              <w:rPr>
                <w:rFonts w:ascii="仿宋" w:hAnsi="仿宋"/>
                <w:color w:val="000000" w:themeColor="text1"/>
                <w:sz w:val="18"/>
                <w:szCs w:val="18"/>
              </w:rPr>
            </w:pPr>
            <w:r>
              <w:rPr>
                <w:rFonts w:ascii="仿宋" w:hAnsi="仿宋" w:hint="eastAsia"/>
                <w:color w:val="000000" w:themeColor="text1"/>
                <w:sz w:val="18"/>
                <w:szCs w:val="18"/>
              </w:rPr>
              <w:t>达到国家园林城市指标要求</w:t>
            </w:r>
          </w:p>
        </w:tc>
        <w:tc>
          <w:tcPr>
            <w:tcW w:w="953" w:type="dxa"/>
            <w:vAlign w:val="center"/>
          </w:tcPr>
          <w:p w:rsidR="009173CC" w:rsidRDefault="006A3426">
            <w:pPr>
              <w:spacing w:line="280" w:lineRule="exact"/>
              <w:jc w:val="center"/>
              <w:rPr>
                <w:rFonts w:ascii="仿宋" w:hAnsi="仿宋"/>
                <w:color w:val="000000" w:themeColor="text1"/>
                <w:sz w:val="18"/>
                <w:szCs w:val="18"/>
              </w:rPr>
            </w:pPr>
            <w:r>
              <w:rPr>
                <w:rFonts w:ascii="仿宋" w:hAnsi="仿宋" w:hint="eastAsia"/>
                <w:color w:val="000000" w:themeColor="text1"/>
                <w:sz w:val="18"/>
                <w:szCs w:val="18"/>
              </w:rPr>
              <w:t>预期性</w:t>
            </w:r>
          </w:p>
        </w:tc>
      </w:tr>
      <w:tr w:rsidR="009173CC">
        <w:trPr>
          <w:trHeight w:val="980"/>
          <w:jc w:val="center"/>
        </w:trPr>
        <w:tc>
          <w:tcPr>
            <w:tcW w:w="945" w:type="dxa"/>
            <w:vMerge/>
            <w:vAlign w:val="center"/>
          </w:tcPr>
          <w:p w:rsidR="009173CC" w:rsidRDefault="009173CC">
            <w:pPr>
              <w:spacing w:line="280" w:lineRule="exact"/>
              <w:jc w:val="center"/>
              <w:rPr>
                <w:rFonts w:ascii="仿宋" w:hAnsi="仿宋" w:cs="宋体"/>
                <w:color w:val="000000" w:themeColor="text1"/>
                <w:sz w:val="18"/>
                <w:szCs w:val="18"/>
              </w:rPr>
            </w:pPr>
          </w:p>
        </w:tc>
        <w:tc>
          <w:tcPr>
            <w:tcW w:w="676" w:type="dxa"/>
            <w:vMerge/>
            <w:vAlign w:val="center"/>
          </w:tcPr>
          <w:p w:rsidR="009173CC" w:rsidRDefault="009173CC">
            <w:pPr>
              <w:spacing w:line="280" w:lineRule="exact"/>
              <w:jc w:val="center"/>
              <w:rPr>
                <w:rFonts w:ascii="仿宋" w:hAnsi="仿宋" w:cs="宋体"/>
                <w:color w:val="000000" w:themeColor="text1"/>
                <w:sz w:val="18"/>
                <w:szCs w:val="18"/>
              </w:rPr>
            </w:pPr>
          </w:p>
        </w:tc>
        <w:tc>
          <w:tcPr>
            <w:tcW w:w="709" w:type="dxa"/>
            <w:noWrap/>
            <w:vAlign w:val="center"/>
          </w:tcPr>
          <w:p w:rsidR="009173CC" w:rsidRDefault="006A3426">
            <w:pPr>
              <w:spacing w:line="280" w:lineRule="exact"/>
              <w:jc w:val="center"/>
              <w:rPr>
                <w:rFonts w:ascii="仿宋" w:hAnsi="仿宋"/>
                <w:color w:val="000000" w:themeColor="text1"/>
                <w:sz w:val="18"/>
                <w:szCs w:val="18"/>
              </w:rPr>
            </w:pPr>
            <w:r>
              <w:rPr>
                <w:rFonts w:ascii="仿宋" w:hAnsi="仿宋"/>
                <w:color w:val="000000" w:themeColor="text1"/>
                <w:sz w:val="18"/>
                <w:szCs w:val="18"/>
              </w:rPr>
              <w:t>1</w:t>
            </w:r>
            <w:r>
              <w:rPr>
                <w:rFonts w:ascii="仿宋" w:hAnsi="仿宋" w:hint="eastAsia"/>
                <w:color w:val="000000" w:themeColor="text1"/>
                <w:sz w:val="18"/>
                <w:szCs w:val="18"/>
              </w:rPr>
              <w:t>1</w:t>
            </w:r>
          </w:p>
        </w:tc>
        <w:tc>
          <w:tcPr>
            <w:tcW w:w="2283" w:type="dxa"/>
            <w:vAlign w:val="center"/>
          </w:tcPr>
          <w:p w:rsidR="009173CC" w:rsidRDefault="006A3426">
            <w:pPr>
              <w:spacing w:line="280" w:lineRule="exact"/>
              <w:jc w:val="center"/>
              <w:rPr>
                <w:rFonts w:ascii="仿宋" w:hAnsi="仿宋"/>
                <w:color w:val="000000" w:themeColor="text1"/>
                <w:sz w:val="18"/>
                <w:szCs w:val="18"/>
              </w:rPr>
            </w:pPr>
            <w:r>
              <w:rPr>
                <w:rFonts w:ascii="仿宋" w:hAnsi="仿宋" w:hint="eastAsia"/>
                <w:color w:val="000000" w:themeColor="text1"/>
                <w:sz w:val="18"/>
                <w:szCs w:val="18"/>
              </w:rPr>
              <w:t>人均公园绿地面积</w:t>
            </w:r>
          </w:p>
        </w:tc>
        <w:tc>
          <w:tcPr>
            <w:tcW w:w="832" w:type="dxa"/>
            <w:vAlign w:val="center"/>
          </w:tcPr>
          <w:p w:rsidR="009173CC" w:rsidRDefault="006A3426">
            <w:pPr>
              <w:spacing w:line="280" w:lineRule="exact"/>
              <w:jc w:val="center"/>
              <w:rPr>
                <w:rFonts w:ascii="仿宋" w:hAnsi="仿宋"/>
                <w:color w:val="000000" w:themeColor="text1"/>
                <w:sz w:val="18"/>
                <w:szCs w:val="18"/>
              </w:rPr>
            </w:pPr>
            <w:r>
              <w:rPr>
                <w:rFonts w:ascii="仿宋" w:hAnsi="仿宋" w:hint="eastAsia"/>
                <w:color w:val="000000" w:themeColor="text1"/>
                <w:sz w:val="18"/>
                <w:szCs w:val="18"/>
              </w:rPr>
              <w:t>平方米</w:t>
            </w:r>
            <w:r>
              <w:rPr>
                <w:rFonts w:ascii="仿宋" w:hAnsi="仿宋"/>
                <w:color w:val="000000" w:themeColor="text1"/>
                <w:sz w:val="18"/>
                <w:szCs w:val="18"/>
              </w:rPr>
              <w:t>/人</w:t>
            </w:r>
          </w:p>
        </w:tc>
        <w:tc>
          <w:tcPr>
            <w:tcW w:w="1399" w:type="dxa"/>
            <w:vAlign w:val="center"/>
          </w:tcPr>
          <w:p w:rsidR="009173CC" w:rsidRDefault="006A3426">
            <w:pPr>
              <w:spacing w:line="280" w:lineRule="exact"/>
              <w:jc w:val="center"/>
              <w:rPr>
                <w:rFonts w:ascii="仿宋" w:hAnsi="仿宋"/>
                <w:color w:val="000000" w:themeColor="text1"/>
                <w:sz w:val="18"/>
                <w:szCs w:val="18"/>
              </w:rPr>
            </w:pPr>
            <w:r>
              <w:rPr>
                <w:rFonts w:ascii="仿宋" w:hAnsi="仿宋"/>
                <w:color w:val="000000" w:themeColor="text1"/>
                <w:sz w:val="18"/>
                <w:szCs w:val="18"/>
              </w:rPr>
              <w:t>14.6</w:t>
            </w:r>
          </w:p>
        </w:tc>
        <w:tc>
          <w:tcPr>
            <w:tcW w:w="1274" w:type="dxa"/>
            <w:vAlign w:val="center"/>
          </w:tcPr>
          <w:p w:rsidR="009173CC" w:rsidRDefault="006A3426">
            <w:pPr>
              <w:spacing w:line="280" w:lineRule="exact"/>
              <w:jc w:val="center"/>
              <w:rPr>
                <w:rFonts w:ascii="仿宋" w:hAnsi="仿宋"/>
                <w:color w:val="000000" w:themeColor="text1"/>
                <w:sz w:val="18"/>
                <w:szCs w:val="18"/>
              </w:rPr>
            </w:pPr>
            <w:r>
              <w:rPr>
                <w:rFonts w:ascii="仿宋" w:hAnsi="仿宋" w:hint="eastAsia"/>
                <w:color w:val="000000" w:themeColor="text1"/>
                <w:sz w:val="18"/>
                <w:szCs w:val="18"/>
              </w:rPr>
              <w:t>达到国家园林城市指标要求</w:t>
            </w:r>
          </w:p>
        </w:tc>
        <w:tc>
          <w:tcPr>
            <w:tcW w:w="953" w:type="dxa"/>
            <w:vAlign w:val="center"/>
          </w:tcPr>
          <w:p w:rsidR="009173CC" w:rsidRDefault="006A3426">
            <w:pPr>
              <w:spacing w:line="280" w:lineRule="exact"/>
              <w:jc w:val="center"/>
              <w:rPr>
                <w:rFonts w:ascii="仿宋" w:hAnsi="仿宋"/>
                <w:color w:val="000000" w:themeColor="text1"/>
                <w:sz w:val="18"/>
                <w:szCs w:val="18"/>
              </w:rPr>
            </w:pPr>
            <w:r>
              <w:rPr>
                <w:rFonts w:ascii="仿宋" w:hAnsi="仿宋" w:hint="eastAsia"/>
                <w:color w:val="000000" w:themeColor="text1"/>
                <w:sz w:val="18"/>
                <w:szCs w:val="18"/>
              </w:rPr>
              <w:t>预期性</w:t>
            </w:r>
          </w:p>
        </w:tc>
      </w:tr>
      <w:tr w:rsidR="009173CC">
        <w:trPr>
          <w:trHeight w:val="670"/>
          <w:jc w:val="center"/>
        </w:trPr>
        <w:tc>
          <w:tcPr>
            <w:tcW w:w="945" w:type="dxa"/>
            <w:vMerge/>
            <w:vAlign w:val="center"/>
          </w:tcPr>
          <w:p w:rsidR="009173CC" w:rsidRDefault="009173CC">
            <w:pPr>
              <w:spacing w:line="280" w:lineRule="exact"/>
              <w:jc w:val="center"/>
              <w:rPr>
                <w:rFonts w:ascii="仿宋" w:hAnsi="仿宋" w:cs="宋体"/>
                <w:color w:val="000000" w:themeColor="text1"/>
                <w:sz w:val="18"/>
                <w:szCs w:val="18"/>
              </w:rPr>
            </w:pPr>
          </w:p>
        </w:tc>
        <w:tc>
          <w:tcPr>
            <w:tcW w:w="676" w:type="dxa"/>
            <w:vMerge/>
            <w:vAlign w:val="center"/>
          </w:tcPr>
          <w:p w:rsidR="009173CC" w:rsidRDefault="009173CC">
            <w:pPr>
              <w:spacing w:line="280" w:lineRule="exact"/>
              <w:jc w:val="center"/>
              <w:rPr>
                <w:rFonts w:ascii="仿宋" w:hAnsi="仿宋" w:cs="宋体"/>
                <w:color w:val="000000" w:themeColor="text1"/>
                <w:sz w:val="18"/>
                <w:szCs w:val="18"/>
              </w:rPr>
            </w:pPr>
          </w:p>
        </w:tc>
        <w:tc>
          <w:tcPr>
            <w:tcW w:w="709" w:type="dxa"/>
            <w:noWrap/>
            <w:vAlign w:val="center"/>
          </w:tcPr>
          <w:p w:rsidR="009173CC" w:rsidRDefault="006A3426">
            <w:pPr>
              <w:spacing w:line="280" w:lineRule="exact"/>
              <w:jc w:val="center"/>
              <w:rPr>
                <w:rFonts w:ascii="仿宋" w:hAnsi="仿宋"/>
                <w:color w:val="000000" w:themeColor="text1"/>
                <w:sz w:val="18"/>
                <w:szCs w:val="18"/>
              </w:rPr>
            </w:pPr>
            <w:r>
              <w:rPr>
                <w:rFonts w:ascii="仿宋" w:hAnsi="仿宋"/>
                <w:color w:val="000000" w:themeColor="text1"/>
                <w:sz w:val="18"/>
                <w:szCs w:val="18"/>
              </w:rPr>
              <w:t>1</w:t>
            </w:r>
            <w:r>
              <w:rPr>
                <w:rFonts w:ascii="仿宋" w:hAnsi="仿宋" w:hint="eastAsia"/>
                <w:color w:val="000000" w:themeColor="text1"/>
                <w:sz w:val="18"/>
                <w:szCs w:val="18"/>
              </w:rPr>
              <w:t>2</w:t>
            </w:r>
          </w:p>
        </w:tc>
        <w:tc>
          <w:tcPr>
            <w:tcW w:w="2283" w:type="dxa"/>
            <w:vAlign w:val="center"/>
          </w:tcPr>
          <w:p w:rsidR="009173CC" w:rsidRDefault="006A3426">
            <w:pPr>
              <w:spacing w:line="280" w:lineRule="exact"/>
              <w:jc w:val="center"/>
              <w:rPr>
                <w:rFonts w:ascii="仿宋" w:hAnsi="仿宋"/>
                <w:color w:val="000000" w:themeColor="text1"/>
                <w:sz w:val="18"/>
                <w:szCs w:val="18"/>
              </w:rPr>
            </w:pPr>
            <w:r>
              <w:rPr>
                <w:rFonts w:ascii="仿宋" w:hAnsi="仿宋" w:hint="eastAsia"/>
                <w:color w:val="000000" w:themeColor="text1"/>
                <w:sz w:val="18"/>
                <w:szCs w:val="18"/>
              </w:rPr>
              <w:t>生态保护红线占国土面积比例</w:t>
            </w:r>
          </w:p>
        </w:tc>
        <w:tc>
          <w:tcPr>
            <w:tcW w:w="832" w:type="dxa"/>
            <w:vAlign w:val="center"/>
          </w:tcPr>
          <w:p w:rsidR="009173CC" w:rsidRDefault="006A3426">
            <w:pPr>
              <w:spacing w:line="280" w:lineRule="exact"/>
              <w:jc w:val="center"/>
              <w:rPr>
                <w:rFonts w:ascii="仿宋" w:hAnsi="仿宋"/>
                <w:color w:val="000000" w:themeColor="text1"/>
                <w:sz w:val="18"/>
                <w:szCs w:val="18"/>
              </w:rPr>
            </w:pPr>
            <w:r>
              <w:rPr>
                <w:rFonts w:ascii="仿宋" w:hAnsi="仿宋"/>
                <w:color w:val="000000" w:themeColor="text1"/>
                <w:sz w:val="18"/>
                <w:szCs w:val="18"/>
              </w:rPr>
              <w:t>%</w:t>
            </w:r>
          </w:p>
        </w:tc>
        <w:tc>
          <w:tcPr>
            <w:tcW w:w="1399" w:type="dxa"/>
            <w:vAlign w:val="center"/>
          </w:tcPr>
          <w:p w:rsidR="009173CC" w:rsidRDefault="006A3426">
            <w:pPr>
              <w:spacing w:line="280" w:lineRule="exact"/>
              <w:jc w:val="center"/>
              <w:rPr>
                <w:rFonts w:ascii="仿宋" w:hAnsi="仿宋"/>
                <w:color w:val="000000" w:themeColor="text1"/>
                <w:sz w:val="18"/>
                <w:szCs w:val="18"/>
              </w:rPr>
            </w:pPr>
            <w:r>
              <w:rPr>
                <w:rFonts w:ascii="仿宋" w:hAnsi="仿宋" w:hint="eastAsia"/>
                <w:color w:val="000000" w:themeColor="text1"/>
                <w:sz w:val="18"/>
                <w:szCs w:val="18"/>
              </w:rPr>
              <w:t>以国务院批复为准</w:t>
            </w:r>
          </w:p>
        </w:tc>
        <w:tc>
          <w:tcPr>
            <w:tcW w:w="1274" w:type="dxa"/>
            <w:vAlign w:val="center"/>
          </w:tcPr>
          <w:p w:rsidR="009173CC" w:rsidRDefault="006A3426">
            <w:pPr>
              <w:spacing w:line="280" w:lineRule="exact"/>
              <w:jc w:val="center"/>
              <w:rPr>
                <w:rFonts w:ascii="仿宋" w:hAnsi="仿宋"/>
                <w:color w:val="000000" w:themeColor="text1"/>
                <w:sz w:val="18"/>
                <w:szCs w:val="18"/>
              </w:rPr>
            </w:pPr>
            <w:r>
              <w:rPr>
                <w:rFonts w:ascii="仿宋" w:hAnsi="仿宋" w:hint="eastAsia"/>
                <w:color w:val="000000" w:themeColor="text1"/>
                <w:sz w:val="18"/>
                <w:szCs w:val="18"/>
              </w:rPr>
              <w:t>不降低</w:t>
            </w:r>
          </w:p>
        </w:tc>
        <w:tc>
          <w:tcPr>
            <w:tcW w:w="953" w:type="dxa"/>
            <w:vAlign w:val="center"/>
          </w:tcPr>
          <w:p w:rsidR="009173CC" w:rsidRDefault="006A3426">
            <w:pPr>
              <w:spacing w:line="280" w:lineRule="exact"/>
              <w:jc w:val="center"/>
              <w:rPr>
                <w:rFonts w:ascii="仿宋" w:hAnsi="仿宋"/>
                <w:color w:val="000000" w:themeColor="text1"/>
                <w:sz w:val="18"/>
                <w:szCs w:val="18"/>
              </w:rPr>
            </w:pPr>
            <w:r>
              <w:rPr>
                <w:rFonts w:ascii="仿宋" w:hAnsi="仿宋" w:hint="eastAsia"/>
                <w:color w:val="000000" w:themeColor="text1"/>
                <w:sz w:val="18"/>
                <w:szCs w:val="18"/>
              </w:rPr>
              <w:t>约束性</w:t>
            </w:r>
          </w:p>
        </w:tc>
      </w:tr>
      <w:tr w:rsidR="009173CC">
        <w:trPr>
          <w:trHeight w:val="484"/>
          <w:jc w:val="center"/>
        </w:trPr>
        <w:tc>
          <w:tcPr>
            <w:tcW w:w="945" w:type="dxa"/>
            <w:vMerge/>
            <w:vAlign w:val="center"/>
          </w:tcPr>
          <w:p w:rsidR="009173CC" w:rsidRDefault="009173CC">
            <w:pPr>
              <w:spacing w:line="280" w:lineRule="exact"/>
              <w:jc w:val="center"/>
              <w:rPr>
                <w:rFonts w:ascii="仿宋" w:hAnsi="仿宋" w:cs="宋体"/>
                <w:color w:val="000000" w:themeColor="text1"/>
                <w:sz w:val="18"/>
                <w:szCs w:val="18"/>
              </w:rPr>
            </w:pPr>
          </w:p>
        </w:tc>
        <w:tc>
          <w:tcPr>
            <w:tcW w:w="676" w:type="dxa"/>
            <w:vMerge/>
            <w:vAlign w:val="center"/>
          </w:tcPr>
          <w:p w:rsidR="009173CC" w:rsidRDefault="009173CC">
            <w:pPr>
              <w:spacing w:line="280" w:lineRule="exact"/>
              <w:jc w:val="center"/>
              <w:rPr>
                <w:rFonts w:ascii="仿宋" w:hAnsi="仿宋" w:cs="宋体"/>
                <w:color w:val="000000" w:themeColor="text1"/>
                <w:sz w:val="18"/>
                <w:szCs w:val="18"/>
              </w:rPr>
            </w:pPr>
          </w:p>
        </w:tc>
        <w:tc>
          <w:tcPr>
            <w:tcW w:w="709" w:type="dxa"/>
            <w:noWrap/>
            <w:vAlign w:val="center"/>
          </w:tcPr>
          <w:p w:rsidR="009173CC" w:rsidRDefault="006A3426">
            <w:pPr>
              <w:spacing w:line="280" w:lineRule="exact"/>
              <w:jc w:val="center"/>
              <w:rPr>
                <w:rFonts w:ascii="仿宋" w:hAnsi="仿宋"/>
                <w:color w:val="000000" w:themeColor="text1"/>
                <w:sz w:val="18"/>
                <w:szCs w:val="18"/>
              </w:rPr>
            </w:pPr>
            <w:r>
              <w:rPr>
                <w:rFonts w:ascii="仿宋" w:hAnsi="仿宋" w:hint="eastAsia"/>
                <w:color w:val="000000" w:themeColor="text1"/>
                <w:sz w:val="18"/>
                <w:szCs w:val="18"/>
              </w:rPr>
              <w:t>13</w:t>
            </w:r>
          </w:p>
        </w:tc>
        <w:tc>
          <w:tcPr>
            <w:tcW w:w="2283" w:type="dxa"/>
            <w:vAlign w:val="center"/>
          </w:tcPr>
          <w:p w:rsidR="009173CC" w:rsidRDefault="006A3426">
            <w:pPr>
              <w:spacing w:line="280" w:lineRule="exact"/>
              <w:jc w:val="center"/>
              <w:rPr>
                <w:rFonts w:ascii="仿宋" w:hAnsi="仿宋"/>
                <w:color w:val="000000" w:themeColor="text1"/>
                <w:sz w:val="18"/>
                <w:szCs w:val="18"/>
              </w:rPr>
            </w:pPr>
            <w:r>
              <w:rPr>
                <w:rFonts w:ascii="仿宋" w:hAnsi="仿宋" w:hint="eastAsia"/>
                <w:color w:val="000000" w:themeColor="text1"/>
                <w:sz w:val="18"/>
                <w:szCs w:val="18"/>
              </w:rPr>
              <w:t>森林覆盖率</w:t>
            </w:r>
          </w:p>
        </w:tc>
        <w:tc>
          <w:tcPr>
            <w:tcW w:w="832" w:type="dxa"/>
            <w:vAlign w:val="center"/>
          </w:tcPr>
          <w:p w:rsidR="009173CC" w:rsidRDefault="006A3426">
            <w:pPr>
              <w:spacing w:line="280" w:lineRule="exact"/>
              <w:jc w:val="center"/>
              <w:rPr>
                <w:rFonts w:ascii="仿宋" w:hAnsi="仿宋"/>
                <w:color w:val="000000" w:themeColor="text1"/>
                <w:sz w:val="18"/>
                <w:szCs w:val="18"/>
              </w:rPr>
            </w:pPr>
            <w:r>
              <w:rPr>
                <w:rFonts w:ascii="仿宋" w:hAnsi="仿宋"/>
                <w:color w:val="000000" w:themeColor="text1"/>
                <w:sz w:val="18"/>
                <w:szCs w:val="18"/>
              </w:rPr>
              <w:t>%</w:t>
            </w:r>
          </w:p>
        </w:tc>
        <w:tc>
          <w:tcPr>
            <w:tcW w:w="1399" w:type="dxa"/>
            <w:vAlign w:val="center"/>
          </w:tcPr>
          <w:p w:rsidR="009173CC" w:rsidRDefault="006A3426">
            <w:pPr>
              <w:spacing w:line="280" w:lineRule="exact"/>
              <w:jc w:val="center"/>
              <w:rPr>
                <w:rFonts w:ascii="仿宋" w:hAnsi="仿宋"/>
                <w:color w:val="000000" w:themeColor="text1"/>
                <w:sz w:val="18"/>
                <w:szCs w:val="18"/>
              </w:rPr>
            </w:pPr>
            <w:r>
              <w:rPr>
                <w:rFonts w:ascii="仿宋" w:hAnsi="仿宋"/>
                <w:color w:val="000000" w:themeColor="text1"/>
                <w:sz w:val="18"/>
                <w:szCs w:val="18"/>
              </w:rPr>
              <w:t>41.72</w:t>
            </w:r>
          </w:p>
        </w:tc>
        <w:tc>
          <w:tcPr>
            <w:tcW w:w="1274" w:type="dxa"/>
            <w:vAlign w:val="center"/>
          </w:tcPr>
          <w:p w:rsidR="009173CC" w:rsidRDefault="006A3426">
            <w:pPr>
              <w:spacing w:line="280" w:lineRule="exact"/>
              <w:jc w:val="center"/>
              <w:rPr>
                <w:rFonts w:ascii="仿宋" w:hAnsi="仿宋"/>
                <w:color w:val="000000" w:themeColor="text1"/>
                <w:sz w:val="18"/>
                <w:szCs w:val="18"/>
              </w:rPr>
            </w:pPr>
            <w:r>
              <w:rPr>
                <w:rFonts w:ascii="仿宋" w:hAnsi="仿宋" w:hint="eastAsia"/>
                <w:color w:val="000000" w:themeColor="text1"/>
                <w:sz w:val="18"/>
                <w:szCs w:val="18"/>
              </w:rPr>
              <w:t>完成省里下达指标</w:t>
            </w:r>
          </w:p>
        </w:tc>
        <w:tc>
          <w:tcPr>
            <w:tcW w:w="953" w:type="dxa"/>
            <w:vAlign w:val="center"/>
          </w:tcPr>
          <w:p w:rsidR="009173CC" w:rsidRDefault="006A3426">
            <w:pPr>
              <w:spacing w:line="280" w:lineRule="exact"/>
              <w:jc w:val="center"/>
              <w:rPr>
                <w:rFonts w:ascii="仿宋" w:hAnsi="仿宋"/>
                <w:color w:val="000000" w:themeColor="text1"/>
                <w:sz w:val="18"/>
                <w:szCs w:val="18"/>
              </w:rPr>
            </w:pPr>
            <w:r>
              <w:rPr>
                <w:rFonts w:ascii="仿宋" w:hAnsi="仿宋" w:hint="eastAsia"/>
                <w:color w:val="000000" w:themeColor="text1"/>
                <w:sz w:val="18"/>
                <w:szCs w:val="18"/>
              </w:rPr>
              <w:t>约束性</w:t>
            </w:r>
          </w:p>
        </w:tc>
      </w:tr>
      <w:tr w:rsidR="009173CC">
        <w:trPr>
          <w:trHeight w:val="566"/>
          <w:jc w:val="center"/>
        </w:trPr>
        <w:tc>
          <w:tcPr>
            <w:tcW w:w="945" w:type="dxa"/>
            <w:vMerge w:val="restart"/>
            <w:vAlign w:val="center"/>
          </w:tcPr>
          <w:p w:rsidR="009173CC" w:rsidRDefault="006A3426">
            <w:pPr>
              <w:spacing w:line="280" w:lineRule="exact"/>
              <w:jc w:val="center"/>
              <w:rPr>
                <w:rFonts w:ascii="仿宋" w:hAnsi="仿宋"/>
                <w:color w:val="000000" w:themeColor="text1"/>
                <w:sz w:val="18"/>
                <w:szCs w:val="18"/>
              </w:rPr>
            </w:pPr>
            <w:r>
              <w:rPr>
                <w:rFonts w:ascii="仿宋" w:hAnsi="仿宋" w:hint="eastAsia"/>
                <w:color w:val="000000" w:themeColor="text1"/>
                <w:sz w:val="18"/>
                <w:szCs w:val="18"/>
              </w:rPr>
              <w:t>生态人文发展</w:t>
            </w:r>
          </w:p>
        </w:tc>
        <w:tc>
          <w:tcPr>
            <w:tcW w:w="676" w:type="dxa"/>
            <w:vMerge w:val="restart"/>
            <w:vAlign w:val="center"/>
          </w:tcPr>
          <w:p w:rsidR="009173CC" w:rsidRDefault="006A3426">
            <w:pPr>
              <w:spacing w:line="280" w:lineRule="exact"/>
              <w:jc w:val="center"/>
              <w:rPr>
                <w:rFonts w:ascii="仿宋" w:hAnsi="仿宋"/>
                <w:color w:val="000000" w:themeColor="text1"/>
                <w:sz w:val="18"/>
                <w:szCs w:val="18"/>
              </w:rPr>
            </w:pPr>
            <w:r>
              <w:rPr>
                <w:rFonts w:ascii="仿宋" w:hAnsi="仿宋" w:hint="eastAsia"/>
                <w:color w:val="000000" w:themeColor="text1"/>
                <w:sz w:val="18"/>
                <w:szCs w:val="18"/>
              </w:rPr>
              <w:t>绿色生活水平</w:t>
            </w:r>
          </w:p>
        </w:tc>
        <w:tc>
          <w:tcPr>
            <w:tcW w:w="709" w:type="dxa"/>
            <w:noWrap/>
            <w:vAlign w:val="center"/>
          </w:tcPr>
          <w:p w:rsidR="009173CC" w:rsidRDefault="006A3426">
            <w:pPr>
              <w:spacing w:line="280" w:lineRule="exact"/>
              <w:jc w:val="center"/>
              <w:rPr>
                <w:rFonts w:ascii="仿宋" w:hAnsi="仿宋"/>
                <w:color w:val="000000" w:themeColor="text1"/>
                <w:sz w:val="18"/>
                <w:szCs w:val="18"/>
              </w:rPr>
            </w:pPr>
            <w:r>
              <w:rPr>
                <w:rFonts w:ascii="仿宋" w:hAnsi="仿宋" w:hint="eastAsia"/>
                <w:color w:val="000000" w:themeColor="text1"/>
                <w:sz w:val="18"/>
                <w:szCs w:val="18"/>
              </w:rPr>
              <w:t>14</w:t>
            </w:r>
          </w:p>
        </w:tc>
        <w:tc>
          <w:tcPr>
            <w:tcW w:w="2283" w:type="dxa"/>
            <w:vAlign w:val="center"/>
          </w:tcPr>
          <w:p w:rsidR="009173CC" w:rsidRDefault="006A3426">
            <w:pPr>
              <w:spacing w:line="280" w:lineRule="exact"/>
              <w:jc w:val="center"/>
              <w:rPr>
                <w:rFonts w:ascii="仿宋" w:hAnsi="仿宋"/>
                <w:color w:val="000000" w:themeColor="text1"/>
                <w:sz w:val="18"/>
                <w:szCs w:val="18"/>
              </w:rPr>
            </w:pPr>
            <w:r>
              <w:rPr>
                <w:rFonts w:ascii="仿宋" w:hAnsi="仿宋" w:hint="eastAsia"/>
                <w:color w:val="000000" w:themeColor="text1"/>
                <w:sz w:val="18"/>
                <w:szCs w:val="18"/>
              </w:rPr>
              <w:t>绿色出行比例</w:t>
            </w:r>
          </w:p>
        </w:tc>
        <w:tc>
          <w:tcPr>
            <w:tcW w:w="832" w:type="dxa"/>
            <w:vAlign w:val="center"/>
          </w:tcPr>
          <w:p w:rsidR="009173CC" w:rsidRDefault="006A3426">
            <w:pPr>
              <w:spacing w:line="280" w:lineRule="exact"/>
              <w:jc w:val="center"/>
              <w:rPr>
                <w:rFonts w:ascii="仿宋" w:hAnsi="仿宋"/>
                <w:color w:val="000000" w:themeColor="text1"/>
                <w:sz w:val="18"/>
                <w:szCs w:val="18"/>
              </w:rPr>
            </w:pPr>
            <w:r>
              <w:rPr>
                <w:rFonts w:ascii="仿宋" w:hAnsi="仿宋"/>
                <w:color w:val="000000" w:themeColor="text1"/>
                <w:sz w:val="18"/>
                <w:szCs w:val="18"/>
              </w:rPr>
              <w:t>%</w:t>
            </w:r>
          </w:p>
        </w:tc>
        <w:tc>
          <w:tcPr>
            <w:tcW w:w="1399" w:type="dxa"/>
            <w:vAlign w:val="center"/>
          </w:tcPr>
          <w:p w:rsidR="009173CC" w:rsidRDefault="006A3426">
            <w:pPr>
              <w:spacing w:line="280" w:lineRule="exact"/>
              <w:jc w:val="center"/>
              <w:rPr>
                <w:rFonts w:ascii="仿宋" w:hAnsi="仿宋"/>
                <w:color w:val="000000" w:themeColor="text1"/>
                <w:sz w:val="18"/>
                <w:szCs w:val="18"/>
              </w:rPr>
            </w:pPr>
            <w:r>
              <w:rPr>
                <w:rFonts w:ascii="仿宋" w:hAnsi="仿宋"/>
                <w:color w:val="000000" w:themeColor="text1"/>
                <w:sz w:val="18"/>
                <w:szCs w:val="18"/>
              </w:rPr>
              <w:t>70</w:t>
            </w:r>
          </w:p>
        </w:tc>
        <w:tc>
          <w:tcPr>
            <w:tcW w:w="1274" w:type="dxa"/>
            <w:vAlign w:val="center"/>
          </w:tcPr>
          <w:p w:rsidR="009173CC" w:rsidRDefault="006A3426">
            <w:pPr>
              <w:spacing w:line="280" w:lineRule="exact"/>
              <w:jc w:val="center"/>
              <w:rPr>
                <w:rFonts w:ascii="仿宋" w:hAnsi="仿宋"/>
                <w:color w:val="000000" w:themeColor="text1"/>
                <w:sz w:val="18"/>
                <w:szCs w:val="18"/>
              </w:rPr>
            </w:pPr>
            <w:r>
              <w:rPr>
                <w:rFonts w:ascii="仿宋" w:hAnsi="仿宋" w:hint="eastAsia"/>
                <w:color w:val="000000" w:themeColor="text1"/>
                <w:sz w:val="18"/>
                <w:szCs w:val="18"/>
              </w:rPr>
              <w:t>≥</w:t>
            </w:r>
            <w:r>
              <w:rPr>
                <w:rFonts w:ascii="仿宋" w:hAnsi="仿宋"/>
                <w:color w:val="000000" w:themeColor="text1"/>
                <w:sz w:val="18"/>
                <w:szCs w:val="18"/>
              </w:rPr>
              <w:t>70</w:t>
            </w:r>
          </w:p>
        </w:tc>
        <w:tc>
          <w:tcPr>
            <w:tcW w:w="953" w:type="dxa"/>
            <w:vAlign w:val="center"/>
          </w:tcPr>
          <w:p w:rsidR="009173CC" w:rsidRDefault="006A3426">
            <w:pPr>
              <w:spacing w:line="280" w:lineRule="exact"/>
              <w:jc w:val="center"/>
              <w:rPr>
                <w:rFonts w:ascii="仿宋" w:hAnsi="仿宋"/>
                <w:color w:val="000000" w:themeColor="text1"/>
                <w:sz w:val="18"/>
                <w:szCs w:val="18"/>
              </w:rPr>
            </w:pPr>
            <w:r>
              <w:rPr>
                <w:rFonts w:ascii="仿宋" w:hAnsi="仿宋" w:hint="eastAsia"/>
                <w:color w:val="000000" w:themeColor="text1"/>
                <w:sz w:val="18"/>
                <w:szCs w:val="18"/>
              </w:rPr>
              <w:t>预期性</w:t>
            </w:r>
          </w:p>
        </w:tc>
      </w:tr>
      <w:tr w:rsidR="009173CC">
        <w:trPr>
          <w:trHeight w:val="794"/>
          <w:jc w:val="center"/>
        </w:trPr>
        <w:tc>
          <w:tcPr>
            <w:tcW w:w="945" w:type="dxa"/>
            <w:vMerge/>
            <w:vAlign w:val="center"/>
          </w:tcPr>
          <w:p w:rsidR="009173CC" w:rsidRDefault="009173CC">
            <w:pPr>
              <w:spacing w:line="280" w:lineRule="exact"/>
              <w:jc w:val="center"/>
              <w:rPr>
                <w:rFonts w:ascii="仿宋" w:hAnsi="仿宋" w:cs="宋体"/>
                <w:color w:val="000000" w:themeColor="text1"/>
                <w:sz w:val="18"/>
                <w:szCs w:val="18"/>
              </w:rPr>
            </w:pPr>
          </w:p>
        </w:tc>
        <w:tc>
          <w:tcPr>
            <w:tcW w:w="676" w:type="dxa"/>
            <w:vMerge/>
            <w:vAlign w:val="center"/>
          </w:tcPr>
          <w:p w:rsidR="009173CC" w:rsidRDefault="009173CC">
            <w:pPr>
              <w:spacing w:line="280" w:lineRule="exact"/>
              <w:jc w:val="center"/>
              <w:rPr>
                <w:rFonts w:ascii="仿宋" w:hAnsi="仿宋" w:cs="宋体"/>
                <w:color w:val="000000" w:themeColor="text1"/>
                <w:sz w:val="18"/>
                <w:szCs w:val="18"/>
              </w:rPr>
            </w:pPr>
          </w:p>
        </w:tc>
        <w:tc>
          <w:tcPr>
            <w:tcW w:w="709" w:type="dxa"/>
            <w:noWrap/>
            <w:vAlign w:val="center"/>
          </w:tcPr>
          <w:p w:rsidR="009173CC" w:rsidRDefault="006A3426">
            <w:pPr>
              <w:spacing w:line="280" w:lineRule="exact"/>
              <w:jc w:val="center"/>
              <w:rPr>
                <w:rFonts w:ascii="仿宋" w:hAnsi="仿宋"/>
                <w:color w:val="000000" w:themeColor="text1"/>
                <w:sz w:val="18"/>
                <w:szCs w:val="18"/>
              </w:rPr>
            </w:pPr>
            <w:r>
              <w:rPr>
                <w:rFonts w:ascii="仿宋" w:hAnsi="仿宋" w:hint="eastAsia"/>
                <w:color w:val="000000" w:themeColor="text1"/>
                <w:sz w:val="18"/>
                <w:szCs w:val="18"/>
              </w:rPr>
              <w:t>15</w:t>
            </w:r>
          </w:p>
        </w:tc>
        <w:tc>
          <w:tcPr>
            <w:tcW w:w="2283" w:type="dxa"/>
            <w:vAlign w:val="center"/>
          </w:tcPr>
          <w:p w:rsidR="009173CC" w:rsidRDefault="006A3426">
            <w:pPr>
              <w:spacing w:line="280" w:lineRule="exact"/>
              <w:jc w:val="center"/>
              <w:rPr>
                <w:rFonts w:ascii="仿宋" w:hAnsi="仿宋"/>
                <w:color w:val="000000" w:themeColor="text1"/>
                <w:sz w:val="18"/>
                <w:szCs w:val="18"/>
              </w:rPr>
            </w:pPr>
            <w:r>
              <w:rPr>
                <w:rFonts w:ascii="仿宋" w:hAnsi="仿宋" w:hint="eastAsia"/>
                <w:color w:val="000000" w:themeColor="text1"/>
                <w:sz w:val="18"/>
                <w:szCs w:val="18"/>
              </w:rPr>
              <w:t>人均生活垃圾日产生量</w:t>
            </w:r>
          </w:p>
        </w:tc>
        <w:tc>
          <w:tcPr>
            <w:tcW w:w="832" w:type="dxa"/>
            <w:vAlign w:val="center"/>
          </w:tcPr>
          <w:p w:rsidR="009173CC" w:rsidRDefault="006A3426">
            <w:pPr>
              <w:spacing w:line="280" w:lineRule="exact"/>
              <w:jc w:val="center"/>
              <w:rPr>
                <w:rFonts w:ascii="仿宋" w:hAnsi="仿宋"/>
                <w:color w:val="000000" w:themeColor="text1"/>
                <w:sz w:val="18"/>
                <w:szCs w:val="18"/>
              </w:rPr>
            </w:pPr>
            <w:r>
              <w:rPr>
                <w:rFonts w:ascii="仿宋" w:hAnsi="仿宋" w:hint="eastAsia"/>
                <w:color w:val="000000" w:themeColor="text1"/>
                <w:sz w:val="18"/>
                <w:szCs w:val="18"/>
              </w:rPr>
              <w:t>千克</w:t>
            </w:r>
            <w:r>
              <w:rPr>
                <w:rFonts w:ascii="仿宋" w:hAnsi="仿宋"/>
                <w:color w:val="000000" w:themeColor="text1"/>
                <w:sz w:val="18"/>
                <w:szCs w:val="18"/>
              </w:rPr>
              <w:t>/日</w:t>
            </w:r>
          </w:p>
        </w:tc>
        <w:tc>
          <w:tcPr>
            <w:tcW w:w="1399" w:type="dxa"/>
            <w:vAlign w:val="center"/>
          </w:tcPr>
          <w:p w:rsidR="009173CC" w:rsidRDefault="006A3426">
            <w:pPr>
              <w:spacing w:line="280" w:lineRule="exact"/>
              <w:jc w:val="center"/>
              <w:rPr>
                <w:rFonts w:ascii="仿宋" w:hAnsi="仿宋"/>
                <w:color w:val="000000" w:themeColor="text1"/>
                <w:sz w:val="18"/>
                <w:szCs w:val="18"/>
              </w:rPr>
            </w:pPr>
            <w:r>
              <w:rPr>
                <w:rFonts w:ascii="仿宋" w:hAnsi="仿宋" w:hint="eastAsia"/>
                <w:color w:val="000000" w:themeColor="text1"/>
                <w:sz w:val="18"/>
                <w:szCs w:val="18"/>
              </w:rPr>
              <w:t>0.98</w:t>
            </w:r>
          </w:p>
        </w:tc>
        <w:tc>
          <w:tcPr>
            <w:tcW w:w="1274" w:type="dxa"/>
            <w:vAlign w:val="center"/>
          </w:tcPr>
          <w:p w:rsidR="009173CC" w:rsidRDefault="006A3426">
            <w:pPr>
              <w:spacing w:line="280" w:lineRule="exact"/>
              <w:jc w:val="center"/>
              <w:rPr>
                <w:rFonts w:ascii="仿宋" w:hAnsi="仿宋"/>
                <w:color w:val="000000" w:themeColor="text1"/>
                <w:sz w:val="18"/>
                <w:szCs w:val="18"/>
              </w:rPr>
            </w:pPr>
            <w:r>
              <w:rPr>
                <w:rFonts w:ascii="仿宋" w:hAnsi="仿宋" w:hint="eastAsia"/>
                <w:color w:val="000000" w:themeColor="text1"/>
                <w:sz w:val="18"/>
                <w:szCs w:val="18"/>
              </w:rPr>
              <w:t>≤1.15</w:t>
            </w:r>
          </w:p>
        </w:tc>
        <w:tc>
          <w:tcPr>
            <w:tcW w:w="953" w:type="dxa"/>
            <w:vAlign w:val="center"/>
          </w:tcPr>
          <w:p w:rsidR="009173CC" w:rsidRDefault="006A3426">
            <w:pPr>
              <w:spacing w:line="280" w:lineRule="exact"/>
              <w:jc w:val="center"/>
              <w:rPr>
                <w:rFonts w:ascii="仿宋" w:hAnsi="仿宋"/>
                <w:color w:val="000000" w:themeColor="text1"/>
                <w:sz w:val="18"/>
                <w:szCs w:val="18"/>
              </w:rPr>
            </w:pPr>
            <w:r>
              <w:rPr>
                <w:rFonts w:ascii="仿宋" w:hAnsi="仿宋" w:hint="eastAsia"/>
                <w:color w:val="000000" w:themeColor="text1"/>
                <w:sz w:val="18"/>
                <w:szCs w:val="18"/>
              </w:rPr>
              <w:t>预期性</w:t>
            </w:r>
          </w:p>
        </w:tc>
      </w:tr>
      <w:tr w:rsidR="009173CC">
        <w:trPr>
          <w:trHeight w:val="764"/>
          <w:jc w:val="center"/>
        </w:trPr>
        <w:tc>
          <w:tcPr>
            <w:tcW w:w="945" w:type="dxa"/>
            <w:vMerge/>
            <w:vAlign w:val="center"/>
          </w:tcPr>
          <w:p w:rsidR="009173CC" w:rsidRDefault="009173CC">
            <w:pPr>
              <w:spacing w:line="280" w:lineRule="exact"/>
              <w:jc w:val="center"/>
              <w:rPr>
                <w:rFonts w:ascii="仿宋" w:hAnsi="仿宋" w:cs="宋体"/>
                <w:color w:val="000000" w:themeColor="text1"/>
                <w:sz w:val="18"/>
                <w:szCs w:val="18"/>
              </w:rPr>
            </w:pPr>
          </w:p>
        </w:tc>
        <w:tc>
          <w:tcPr>
            <w:tcW w:w="676" w:type="dxa"/>
            <w:vMerge w:val="restart"/>
            <w:vAlign w:val="center"/>
          </w:tcPr>
          <w:p w:rsidR="009173CC" w:rsidRDefault="006A3426">
            <w:pPr>
              <w:spacing w:line="280" w:lineRule="exact"/>
              <w:jc w:val="center"/>
              <w:rPr>
                <w:rFonts w:ascii="仿宋" w:hAnsi="仿宋"/>
                <w:color w:val="000000" w:themeColor="text1"/>
                <w:sz w:val="18"/>
                <w:szCs w:val="18"/>
              </w:rPr>
            </w:pPr>
            <w:r>
              <w:rPr>
                <w:rFonts w:ascii="仿宋" w:hAnsi="仿宋" w:hint="eastAsia"/>
                <w:color w:val="000000" w:themeColor="text1"/>
                <w:sz w:val="18"/>
                <w:szCs w:val="18"/>
              </w:rPr>
              <w:t>共建共治水平</w:t>
            </w:r>
          </w:p>
        </w:tc>
        <w:tc>
          <w:tcPr>
            <w:tcW w:w="709" w:type="dxa"/>
            <w:noWrap/>
            <w:vAlign w:val="center"/>
          </w:tcPr>
          <w:p w:rsidR="009173CC" w:rsidRDefault="006A3426">
            <w:pPr>
              <w:spacing w:line="280" w:lineRule="exact"/>
              <w:jc w:val="center"/>
              <w:rPr>
                <w:rFonts w:ascii="仿宋" w:hAnsi="仿宋"/>
                <w:color w:val="000000" w:themeColor="text1"/>
                <w:sz w:val="18"/>
                <w:szCs w:val="18"/>
              </w:rPr>
            </w:pPr>
            <w:r>
              <w:rPr>
                <w:rFonts w:ascii="仿宋" w:hAnsi="仿宋" w:hint="eastAsia"/>
                <w:color w:val="000000" w:themeColor="text1"/>
                <w:sz w:val="18"/>
                <w:szCs w:val="18"/>
              </w:rPr>
              <w:t>16</w:t>
            </w:r>
          </w:p>
        </w:tc>
        <w:tc>
          <w:tcPr>
            <w:tcW w:w="2283" w:type="dxa"/>
            <w:vAlign w:val="center"/>
          </w:tcPr>
          <w:p w:rsidR="009173CC" w:rsidRDefault="009173CC">
            <w:pPr>
              <w:spacing w:line="280" w:lineRule="exact"/>
              <w:jc w:val="center"/>
              <w:rPr>
                <w:rFonts w:ascii="仿宋" w:hAnsi="仿宋"/>
                <w:color w:val="000000" w:themeColor="text1"/>
                <w:sz w:val="18"/>
                <w:szCs w:val="18"/>
              </w:rPr>
            </w:pPr>
          </w:p>
          <w:p w:rsidR="009173CC" w:rsidRDefault="006A3426">
            <w:pPr>
              <w:spacing w:line="280" w:lineRule="exact"/>
              <w:jc w:val="center"/>
              <w:rPr>
                <w:rFonts w:ascii="仿宋" w:hAnsi="仿宋"/>
                <w:color w:val="000000" w:themeColor="text1"/>
                <w:sz w:val="18"/>
                <w:szCs w:val="18"/>
              </w:rPr>
            </w:pPr>
            <w:r>
              <w:rPr>
                <w:rFonts w:ascii="仿宋" w:hAnsi="仿宋" w:hint="eastAsia"/>
                <w:color w:val="000000" w:themeColor="text1"/>
                <w:sz w:val="18"/>
                <w:szCs w:val="18"/>
              </w:rPr>
              <w:t>生态环境教育课时</w:t>
            </w:r>
          </w:p>
          <w:p w:rsidR="009173CC" w:rsidRDefault="009173CC">
            <w:pPr>
              <w:spacing w:line="280" w:lineRule="exact"/>
              <w:jc w:val="center"/>
              <w:rPr>
                <w:rFonts w:ascii="仿宋" w:hAnsi="仿宋"/>
                <w:color w:val="000000" w:themeColor="text1"/>
                <w:sz w:val="18"/>
                <w:szCs w:val="18"/>
              </w:rPr>
            </w:pPr>
          </w:p>
        </w:tc>
        <w:tc>
          <w:tcPr>
            <w:tcW w:w="832" w:type="dxa"/>
            <w:vAlign w:val="center"/>
          </w:tcPr>
          <w:p w:rsidR="009173CC" w:rsidRDefault="006A3426">
            <w:pPr>
              <w:spacing w:line="280" w:lineRule="exact"/>
              <w:jc w:val="center"/>
              <w:rPr>
                <w:rFonts w:ascii="仿宋" w:hAnsi="仿宋"/>
                <w:color w:val="000000" w:themeColor="text1"/>
                <w:sz w:val="18"/>
                <w:szCs w:val="18"/>
              </w:rPr>
            </w:pPr>
            <w:r>
              <w:rPr>
                <w:rFonts w:ascii="仿宋" w:hAnsi="仿宋" w:hint="eastAsia"/>
                <w:color w:val="000000" w:themeColor="text1"/>
                <w:sz w:val="18"/>
                <w:szCs w:val="18"/>
              </w:rPr>
              <w:t>个</w:t>
            </w:r>
          </w:p>
        </w:tc>
        <w:tc>
          <w:tcPr>
            <w:tcW w:w="1399" w:type="dxa"/>
            <w:vAlign w:val="center"/>
          </w:tcPr>
          <w:p w:rsidR="009173CC" w:rsidRDefault="006A3426">
            <w:pPr>
              <w:spacing w:line="280" w:lineRule="exact"/>
              <w:jc w:val="center"/>
              <w:rPr>
                <w:rFonts w:ascii="仿宋" w:hAnsi="仿宋"/>
                <w:color w:val="000000" w:themeColor="text1"/>
                <w:sz w:val="18"/>
                <w:szCs w:val="18"/>
              </w:rPr>
            </w:pPr>
            <w:r>
              <w:rPr>
                <w:rFonts w:ascii="仿宋" w:hAnsi="仿宋" w:hint="eastAsia"/>
                <w:color w:val="000000" w:themeColor="text1"/>
                <w:sz w:val="18"/>
                <w:szCs w:val="18"/>
              </w:rPr>
              <w:t>≥12</w:t>
            </w:r>
          </w:p>
        </w:tc>
        <w:tc>
          <w:tcPr>
            <w:tcW w:w="1274" w:type="dxa"/>
            <w:vAlign w:val="center"/>
          </w:tcPr>
          <w:p w:rsidR="009173CC" w:rsidRDefault="006A3426">
            <w:pPr>
              <w:spacing w:line="280" w:lineRule="exact"/>
              <w:jc w:val="center"/>
              <w:rPr>
                <w:rFonts w:ascii="仿宋" w:hAnsi="仿宋"/>
                <w:color w:val="000000" w:themeColor="text1"/>
                <w:sz w:val="18"/>
                <w:szCs w:val="18"/>
              </w:rPr>
            </w:pPr>
            <w:r>
              <w:rPr>
                <w:rFonts w:ascii="仿宋" w:hAnsi="仿宋" w:hint="eastAsia"/>
                <w:color w:val="000000" w:themeColor="text1"/>
                <w:sz w:val="18"/>
                <w:szCs w:val="18"/>
              </w:rPr>
              <w:t>≥</w:t>
            </w:r>
            <w:r>
              <w:rPr>
                <w:rFonts w:ascii="仿宋" w:hAnsi="仿宋"/>
                <w:color w:val="000000" w:themeColor="text1"/>
                <w:sz w:val="18"/>
                <w:szCs w:val="18"/>
              </w:rPr>
              <w:t>14</w:t>
            </w:r>
          </w:p>
        </w:tc>
        <w:tc>
          <w:tcPr>
            <w:tcW w:w="953" w:type="dxa"/>
            <w:vAlign w:val="center"/>
          </w:tcPr>
          <w:p w:rsidR="009173CC" w:rsidRDefault="006A3426">
            <w:pPr>
              <w:spacing w:line="280" w:lineRule="exact"/>
              <w:jc w:val="center"/>
              <w:rPr>
                <w:rFonts w:ascii="仿宋" w:hAnsi="仿宋"/>
                <w:color w:val="000000" w:themeColor="text1"/>
                <w:sz w:val="18"/>
                <w:szCs w:val="18"/>
              </w:rPr>
            </w:pPr>
            <w:r>
              <w:rPr>
                <w:rFonts w:ascii="仿宋" w:hAnsi="仿宋" w:hint="eastAsia"/>
                <w:color w:val="000000" w:themeColor="text1"/>
                <w:sz w:val="18"/>
                <w:szCs w:val="18"/>
              </w:rPr>
              <w:t>预期性</w:t>
            </w:r>
          </w:p>
        </w:tc>
      </w:tr>
      <w:tr w:rsidR="009173CC">
        <w:trPr>
          <w:trHeight w:val="834"/>
          <w:jc w:val="center"/>
        </w:trPr>
        <w:tc>
          <w:tcPr>
            <w:tcW w:w="945" w:type="dxa"/>
            <w:vMerge/>
            <w:vAlign w:val="center"/>
          </w:tcPr>
          <w:p w:rsidR="009173CC" w:rsidRDefault="009173CC">
            <w:pPr>
              <w:spacing w:line="280" w:lineRule="exact"/>
              <w:jc w:val="center"/>
              <w:rPr>
                <w:rFonts w:ascii="仿宋" w:hAnsi="仿宋" w:cs="宋体"/>
                <w:color w:val="000000" w:themeColor="text1"/>
                <w:sz w:val="18"/>
                <w:szCs w:val="18"/>
              </w:rPr>
            </w:pPr>
          </w:p>
        </w:tc>
        <w:tc>
          <w:tcPr>
            <w:tcW w:w="676" w:type="dxa"/>
            <w:vMerge/>
            <w:vAlign w:val="center"/>
          </w:tcPr>
          <w:p w:rsidR="009173CC" w:rsidRDefault="009173CC">
            <w:pPr>
              <w:spacing w:line="280" w:lineRule="exact"/>
              <w:jc w:val="center"/>
              <w:rPr>
                <w:rFonts w:ascii="仿宋" w:hAnsi="仿宋" w:cs="宋体"/>
                <w:color w:val="000000" w:themeColor="text1"/>
                <w:sz w:val="18"/>
                <w:szCs w:val="18"/>
              </w:rPr>
            </w:pPr>
          </w:p>
        </w:tc>
        <w:tc>
          <w:tcPr>
            <w:tcW w:w="709" w:type="dxa"/>
            <w:noWrap/>
            <w:vAlign w:val="center"/>
          </w:tcPr>
          <w:p w:rsidR="009173CC" w:rsidRDefault="006A3426">
            <w:pPr>
              <w:spacing w:line="280" w:lineRule="exact"/>
              <w:jc w:val="center"/>
              <w:rPr>
                <w:rFonts w:ascii="仿宋" w:hAnsi="仿宋"/>
                <w:color w:val="000000" w:themeColor="text1"/>
                <w:sz w:val="18"/>
                <w:szCs w:val="18"/>
              </w:rPr>
            </w:pPr>
            <w:r>
              <w:rPr>
                <w:rFonts w:ascii="仿宋" w:hAnsi="仿宋" w:hint="eastAsia"/>
                <w:color w:val="000000" w:themeColor="text1"/>
                <w:sz w:val="18"/>
                <w:szCs w:val="18"/>
              </w:rPr>
              <w:t>17</w:t>
            </w:r>
          </w:p>
        </w:tc>
        <w:tc>
          <w:tcPr>
            <w:tcW w:w="2283" w:type="dxa"/>
            <w:noWrap/>
            <w:vAlign w:val="center"/>
          </w:tcPr>
          <w:p w:rsidR="009173CC" w:rsidRDefault="006A3426">
            <w:pPr>
              <w:spacing w:line="280" w:lineRule="exact"/>
              <w:jc w:val="center"/>
              <w:rPr>
                <w:rFonts w:ascii="仿宋" w:hAnsi="仿宋"/>
                <w:color w:val="000000" w:themeColor="text1"/>
                <w:sz w:val="18"/>
                <w:szCs w:val="18"/>
              </w:rPr>
            </w:pPr>
            <w:r>
              <w:rPr>
                <w:rFonts w:ascii="仿宋" w:hAnsi="仿宋" w:hint="eastAsia"/>
                <w:color w:val="000000" w:themeColor="text1"/>
                <w:sz w:val="18"/>
                <w:szCs w:val="18"/>
              </w:rPr>
              <w:t>公众对生态文明建设的满意度</w:t>
            </w:r>
          </w:p>
        </w:tc>
        <w:tc>
          <w:tcPr>
            <w:tcW w:w="832" w:type="dxa"/>
            <w:vAlign w:val="center"/>
          </w:tcPr>
          <w:p w:rsidR="009173CC" w:rsidRDefault="006A3426">
            <w:pPr>
              <w:spacing w:line="280" w:lineRule="exact"/>
              <w:jc w:val="center"/>
              <w:rPr>
                <w:rFonts w:ascii="仿宋" w:hAnsi="仿宋"/>
                <w:color w:val="000000" w:themeColor="text1"/>
                <w:sz w:val="18"/>
                <w:szCs w:val="18"/>
              </w:rPr>
            </w:pPr>
            <w:r>
              <w:rPr>
                <w:rFonts w:ascii="仿宋" w:hAnsi="仿宋"/>
                <w:color w:val="000000" w:themeColor="text1"/>
                <w:sz w:val="18"/>
                <w:szCs w:val="18"/>
              </w:rPr>
              <w:t>%</w:t>
            </w:r>
          </w:p>
        </w:tc>
        <w:tc>
          <w:tcPr>
            <w:tcW w:w="1399" w:type="dxa"/>
            <w:vAlign w:val="center"/>
          </w:tcPr>
          <w:p w:rsidR="009173CC" w:rsidRDefault="006A3426">
            <w:pPr>
              <w:spacing w:line="280" w:lineRule="exact"/>
              <w:jc w:val="center"/>
              <w:rPr>
                <w:rFonts w:ascii="仿宋" w:hAnsi="仿宋"/>
                <w:color w:val="000000" w:themeColor="text1"/>
                <w:sz w:val="18"/>
                <w:szCs w:val="18"/>
              </w:rPr>
            </w:pPr>
            <w:r>
              <w:rPr>
                <w:rFonts w:ascii="仿宋" w:hAnsi="仿宋" w:hint="eastAsia"/>
                <w:color w:val="000000" w:themeColor="text1"/>
                <w:sz w:val="18"/>
                <w:szCs w:val="18"/>
              </w:rPr>
              <w:t>94.7</w:t>
            </w:r>
          </w:p>
        </w:tc>
        <w:tc>
          <w:tcPr>
            <w:tcW w:w="1274" w:type="dxa"/>
            <w:vAlign w:val="center"/>
          </w:tcPr>
          <w:p w:rsidR="009173CC" w:rsidRDefault="006A3426">
            <w:pPr>
              <w:spacing w:line="280" w:lineRule="exact"/>
              <w:jc w:val="center"/>
              <w:rPr>
                <w:rFonts w:ascii="仿宋" w:hAnsi="仿宋"/>
                <w:color w:val="000000" w:themeColor="text1"/>
                <w:sz w:val="18"/>
                <w:szCs w:val="18"/>
              </w:rPr>
            </w:pPr>
            <w:r>
              <w:rPr>
                <w:rFonts w:ascii="仿宋" w:hAnsi="仿宋" w:hint="eastAsia"/>
                <w:color w:val="000000" w:themeColor="text1"/>
                <w:sz w:val="18"/>
                <w:szCs w:val="18"/>
              </w:rPr>
              <w:t>≥95</w:t>
            </w:r>
          </w:p>
        </w:tc>
        <w:tc>
          <w:tcPr>
            <w:tcW w:w="953" w:type="dxa"/>
            <w:vAlign w:val="center"/>
          </w:tcPr>
          <w:p w:rsidR="009173CC" w:rsidRDefault="006A3426">
            <w:pPr>
              <w:spacing w:line="280" w:lineRule="exact"/>
              <w:jc w:val="center"/>
              <w:rPr>
                <w:rFonts w:ascii="仿宋" w:hAnsi="仿宋"/>
                <w:color w:val="000000" w:themeColor="text1"/>
                <w:sz w:val="18"/>
                <w:szCs w:val="18"/>
              </w:rPr>
            </w:pPr>
            <w:r>
              <w:rPr>
                <w:rFonts w:ascii="仿宋" w:hAnsi="仿宋" w:hint="eastAsia"/>
                <w:color w:val="000000" w:themeColor="text1"/>
                <w:sz w:val="18"/>
                <w:szCs w:val="18"/>
              </w:rPr>
              <w:t>预期性</w:t>
            </w:r>
          </w:p>
        </w:tc>
      </w:tr>
    </w:tbl>
    <w:p w:rsidR="009173CC" w:rsidRDefault="009173CC">
      <w:pPr>
        <w:pStyle w:val="2"/>
        <w:spacing w:before="0" w:after="0"/>
        <w:jc w:val="both"/>
        <w:rPr>
          <w:color w:val="000000" w:themeColor="text1"/>
        </w:rPr>
      </w:pPr>
      <w:bookmarkStart w:id="12" w:name="_Toc83204013"/>
      <w:bookmarkEnd w:id="10"/>
    </w:p>
    <w:p w:rsidR="009173CC" w:rsidRDefault="006A3426">
      <w:pPr>
        <w:pStyle w:val="2"/>
        <w:rPr>
          <w:color w:val="000000" w:themeColor="text1"/>
        </w:rPr>
      </w:pPr>
      <w:r>
        <w:rPr>
          <w:rFonts w:hint="eastAsia"/>
          <w:color w:val="000000" w:themeColor="text1"/>
        </w:rPr>
        <w:t>第四节</w:t>
      </w:r>
      <w:r>
        <w:rPr>
          <w:rFonts w:hint="eastAsia"/>
          <w:color w:val="000000" w:themeColor="text1"/>
        </w:rPr>
        <w:t xml:space="preserve">  </w:t>
      </w:r>
      <w:r>
        <w:rPr>
          <w:rFonts w:hint="eastAsia"/>
          <w:color w:val="000000" w:themeColor="text1"/>
        </w:rPr>
        <w:t>发展路径</w:t>
      </w:r>
      <w:bookmarkEnd w:id="12"/>
    </w:p>
    <w:p w:rsidR="009173CC" w:rsidRDefault="006A3426">
      <w:pPr>
        <w:ind w:firstLineChars="200" w:firstLine="600"/>
        <w:rPr>
          <w:color w:val="000000" w:themeColor="text1"/>
        </w:rPr>
      </w:pPr>
      <w:r>
        <w:rPr>
          <w:rFonts w:hint="eastAsia"/>
          <w:color w:val="000000" w:themeColor="text1"/>
        </w:rPr>
        <w:t>紧盯“十四五”生态文明建设全国“双领先”“双典范”目标，聚焦二氧化碳排放达峰、绿色经济体系建设、人居环境美化优化、绿色生活方式形成、社会全民共建共治、城市与生态深度融合六个重点，谋划“六大工程”，积极采取闽西南协同、国际合作“两大行动”，持续深化生态文明体制改革，实现生态经济、生态环境、生态人文协同互促、融合发展，走出一条具有全国典范效应的“美丽厦门”建设道路。</w:t>
      </w:r>
    </w:p>
    <w:p w:rsidR="009173CC" w:rsidRDefault="009173CC">
      <w:pPr>
        <w:pStyle w:val="a3"/>
        <w:rPr>
          <w:rFonts w:ascii="黑体" w:eastAsia="黑体" w:hAnsi="黑体"/>
          <w:color w:val="000000" w:themeColor="text1"/>
        </w:rPr>
      </w:pPr>
    </w:p>
    <w:p w:rsidR="009173CC" w:rsidRDefault="009173CC">
      <w:pPr>
        <w:pStyle w:val="a3"/>
        <w:rPr>
          <w:rFonts w:ascii="黑体" w:eastAsia="黑体" w:hAnsi="黑体"/>
          <w:color w:val="000000" w:themeColor="text1"/>
        </w:rPr>
      </w:pPr>
    </w:p>
    <w:p w:rsidR="009173CC" w:rsidRDefault="006A3426">
      <w:pPr>
        <w:pStyle w:val="a3"/>
        <w:rPr>
          <w:rFonts w:ascii="黑体" w:eastAsia="黑体" w:hAnsi="黑体"/>
          <w:color w:val="000000" w:themeColor="text1"/>
        </w:rPr>
      </w:pPr>
      <w:r>
        <w:rPr>
          <w:rFonts w:ascii="黑体" w:eastAsia="黑体" w:hAnsi="黑体"/>
          <w:noProof/>
          <w:color w:val="000000" w:themeColor="text1"/>
        </w:rPr>
        <w:lastRenderedPageBreak/>
        <w:drawing>
          <wp:anchor distT="0" distB="0" distL="114935" distR="114935" simplePos="0" relativeHeight="251658240" behindDoc="1" locked="0" layoutInCell="1" allowOverlap="1">
            <wp:simplePos x="0" y="0"/>
            <wp:positionH relativeFrom="column">
              <wp:posOffset>-158115</wp:posOffset>
            </wp:positionH>
            <wp:positionV relativeFrom="paragraph">
              <wp:posOffset>-92075</wp:posOffset>
            </wp:positionV>
            <wp:extent cx="5943600" cy="3988435"/>
            <wp:effectExtent l="0" t="0" r="0" b="0"/>
            <wp:wrapNone/>
            <wp:docPr id="1" name="图片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01"/>
                    <pic:cNvPicPr>
                      <a:picLocks noChangeAspect="1"/>
                    </pic:cNvPicPr>
                  </pic:nvPicPr>
                  <pic:blipFill>
                    <a:blip r:embed="rId14"/>
                    <a:stretch>
                      <a:fillRect/>
                    </a:stretch>
                  </pic:blipFill>
                  <pic:spPr>
                    <a:xfrm>
                      <a:off x="0" y="0"/>
                      <a:ext cx="5943600" cy="3988435"/>
                    </a:xfrm>
                    <a:prstGeom prst="rect">
                      <a:avLst/>
                    </a:prstGeom>
                    <a:noFill/>
                    <a:ln>
                      <a:noFill/>
                    </a:ln>
                  </pic:spPr>
                </pic:pic>
              </a:graphicData>
            </a:graphic>
          </wp:anchor>
        </w:drawing>
      </w:r>
    </w:p>
    <w:p w:rsidR="009173CC" w:rsidRDefault="009173CC">
      <w:pPr>
        <w:pStyle w:val="a3"/>
        <w:rPr>
          <w:rFonts w:ascii="黑体" w:eastAsia="黑体" w:hAnsi="黑体"/>
          <w:color w:val="000000" w:themeColor="text1"/>
        </w:rPr>
      </w:pPr>
    </w:p>
    <w:p w:rsidR="009173CC" w:rsidRDefault="009173CC">
      <w:pPr>
        <w:pStyle w:val="a3"/>
        <w:rPr>
          <w:rFonts w:ascii="黑体" w:eastAsia="黑体" w:hAnsi="黑体"/>
          <w:color w:val="000000" w:themeColor="text1"/>
        </w:rPr>
      </w:pPr>
    </w:p>
    <w:p w:rsidR="009173CC" w:rsidRDefault="009173CC">
      <w:pPr>
        <w:pStyle w:val="a3"/>
        <w:rPr>
          <w:rFonts w:ascii="黑体" w:eastAsia="黑体" w:hAnsi="黑体"/>
          <w:color w:val="000000" w:themeColor="text1"/>
        </w:rPr>
      </w:pPr>
    </w:p>
    <w:p w:rsidR="009173CC" w:rsidRDefault="009173CC">
      <w:pPr>
        <w:pStyle w:val="a3"/>
        <w:rPr>
          <w:rFonts w:ascii="黑体" w:eastAsia="黑体" w:hAnsi="黑体"/>
          <w:color w:val="000000" w:themeColor="text1"/>
        </w:rPr>
      </w:pPr>
    </w:p>
    <w:p w:rsidR="009173CC" w:rsidRDefault="009173CC">
      <w:pPr>
        <w:pStyle w:val="a3"/>
        <w:rPr>
          <w:rFonts w:ascii="黑体" w:eastAsia="黑体" w:hAnsi="黑体"/>
          <w:color w:val="000000" w:themeColor="text1"/>
        </w:rPr>
      </w:pPr>
    </w:p>
    <w:p w:rsidR="009173CC" w:rsidRDefault="009173CC">
      <w:pPr>
        <w:pStyle w:val="a3"/>
        <w:rPr>
          <w:rFonts w:ascii="黑体" w:eastAsia="黑体" w:hAnsi="黑体"/>
          <w:color w:val="000000" w:themeColor="text1"/>
        </w:rPr>
      </w:pPr>
    </w:p>
    <w:p w:rsidR="009173CC" w:rsidRDefault="009173CC">
      <w:pPr>
        <w:pStyle w:val="a3"/>
        <w:rPr>
          <w:rFonts w:ascii="黑体" w:eastAsia="黑体" w:hAnsi="黑体"/>
          <w:color w:val="000000" w:themeColor="text1"/>
        </w:rPr>
      </w:pPr>
    </w:p>
    <w:p w:rsidR="009173CC" w:rsidRDefault="009173CC">
      <w:pPr>
        <w:pStyle w:val="a3"/>
        <w:rPr>
          <w:rFonts w:ascii="黑体" w:eastAsia="黑体" w:hAnsi="黑体"/>
          <w:color w:val="000000" w:themeColor="text1"/>
        </w:rPr>
      </w:pPr>
    </w:p>
    <w:p w:rsidR="009173CC" w:rsidRDefault="009173CC">
      <w:pPr>
        <w:pStyle w:val="a3"/>
        <w:jc w:val="both"/>
        <w:rPr>
          <w:rFonts w:ascii="黑体" w:eastAsia="黑体" w:hAnsi="黑体"/>
          <w:color w:val="000000" w:themeColor="text1"/>
        </w:rPr>
      </w:pPr>
    </w:p>
    <w:p w:rsidR="009173CC" w:rsidRDefault="006A3426">
      <w:pPr>
        <w:pStyle w:val="a3"/>
        <w:rPr>
          <w:rFonts w:ascii="黑体" w:eastAsia="黑体" w:hAnsi="黑体"/>
          <w:color w:val="000000" w:themeColor="text1"/>
        </w:rPr>
      </w:pPr>
      <w:r>
        <w:rPr>
          <w:rFonts w:ascii="黑体" w:eastAsia="黑体" w:hAnsi="黑体"/>
          <w:color w:val="000000" w:themeColor="text1"/>
        </w:rPr>
        <w:t>图 3</w:t>
      </w:r>
      <w:r>
        <w:rPr>
          <w:rFonts w:ascii="黑体" w:eastAsia="黑体" w:hAnsi="黑体" w:hint="eastAsia"/>
          <w:color w:val="000000" w:themeColor="text1"/>
        </w:rPr>
        <w:t xml:space="preserve"> 厦门市生态文明建设目标与工程框架图</w:t>
      </w:r>
    </w:p>
    <w:p w:rsidR="009173CC" w:rsidRDefault="006A3426">
      <w:pPr>
        <w:ind w:firstLineChars="200" w:firstLine="600"/>
        <w:rPr>
          <w:color w:val="000000" w:themeColor="text1"/>
        </w:rPr>
      </w:pPr>
      <w:r>
        <w:rPr>
          <w:rFonts w:hint="eastAsia"/>
          <w:color w:val="000000" w:themeColor="text1"/>
        </w:rPr>
        <w:t>以生态经济发展为</w:t>
      </w:r>
      <w:r>
        <w:rPr>
          <w:rFonts w:hint="eastAsia"/>
          <w:b/>
          <w:color w:val="000000" w:themeColor="text1"/>
        </w:rPr>
        <w:t>根本</w:t>
      </w:r>
      <w:r>
        <w:rPr>
          <w:rFonts w:hint="eastAsia"/>
          <w:color w:val="000000" w:themeColor="text1"/>
        </w:rPr>
        <w:t>，谋划二氧化碳排放达峰与绿色经济高质量提升两大工程，加快能源结构优化，力促各</w:t>
      </w:r>
      <w:r>
        <w:rPr>
          <w:color w:val="000000" w:themeColor="text1"/>
        </w:rPr>
        <w:t>重</w:t>
      </w:r>
      <w:r>
        <w:rPr>
          <w:rFonts w:hint="eastAsia"/>
          <w:color w:val="000000" w:themeColor="text1"/>
        </w:rPr>
        <w:t>点领域能源消费转型，全面优化产业结构，提高绿色生产效率效能，推进绿色产业快速发展，推动生态产品价值转化。着力解决经济发展与生态保护的核心矛盾，提升生态经济水平，夯实发展基础。</w:t>
      </w:r>
    </w:p>
    <w:p w:rsidR="009173CC" w:rsidRDefault="006A3426">
      <w:pPr>
        <w:ind w:firstLineChars="200" w:firstLine="600"/>
        <w:rPr>
          <w:color w:val="000000" w:themeColor="text1"/>
        </w:rPr>
      </w:pPr>
      <w:r>
        <w:rPr>
          <w:rFonts w:hint="eastAsia"/>
          <w:color w:val="000000" w:themeColor="text1"/>
        </w:rPr>
        <w:t>以生态环境发展为</w:t>
      </w:r>
      <w:r>
        <w:rPr>
          <w:rFonts w:hint="eastAsia"/>
          <w:b/>
          <w:bCs/>
          <w:color w:val="000000" w:themeColor="text1"/>
        </w:rPr>
        <w:t>重点</w:t>
      </w:r>
      <w:r>
        <w:rPr>
          <w:rFonts w:hint="eastAsia"/>
          <w:color w:val="000000" w:themeColor="text1"/>
        </w:rPr>
        <w:t>，谋划人居环境高品质提升工程，推进水环境综合治理，推进陆海水系协同治理，深化大气环境系统治理，强化土壤安全与固废治理，优化提升农村人居环境。进一步加强生态环保的规范化、系统化，扩大厦门人居环境品质优势。</w:t>
      </w:r>
    </w:p>
    <w:p w:rsidR="009173CC" w:rsidRDefault="006A3426">
      <w:pPr>
        <w:ind w:firstLineChars="200" w:firstLine="600"/>
        <w:rPr>
          <w:color w:val="000000" w:themeColor="text1"/>
        </w:rPr>
      </w:pPr>
      <w:r>
        <w:rPr>
          <w:rFonts w:hint="eastAsia"/>
          <w:color w:val="000000" w:themeColor="text1"/>
        </w:rPr>
        <w:t>以生态人文发展为</w:t>
      </w:r>
      <w:r>
        <w:rPr>
          <w:rFonts w:hint="eastAsia"/>
          <w:b/>
          <w:bCs/>
          <w:color w:val="000000" w:themeColor="text1"/>
        </w:rPr>
        <w:t>动力</w:t>
      </w:r>
      <w:r>
        <w:rPr>
          <w:rFonts w:hint="eastAsia"/>
          <w:color w:val="000000" w:themeColor="text1"/>
        </w:rPr>
        <w:t>，谋划绿色生活高标准营造工程、社会共建共治体系建设两大工程，加强绿色基础设施供给，促进绿色消</w:t>
      </w:r>
      <w:r>
        <w:rPr>
          <w:rFonts w:hint="eastAsia"/>
          <w:color w:val="000000" w:themeColor="text1"/>
        </w:rPr>
        <w:lastRenderedPageBreak/>
        <w:t>费全面升级，强化生态文明宣传教育力度，创新白鹭积分共建模式，打造社区多元共治典范。积极调动社会各界主动参与积极性，激发主人翁意识，提升生态文明建设软实力。</w:t>
      </w:r>
    </w:p>
    <w:p w:rsidR="009173CC" w:rsidRDefault="006A3426">
      <w:pPr>
        <w:ind w:firstLineChars="200" w:firstLine="600"/>
        <w:rPr>
          <w:color w:val="000000" w:themeColor="text1"/>
        </w:rPr>
      </w:pPr>
      <w:r>
        <w:rPr>
          <w:rFonts w:hint="eastAsia"/>
          <w:color w:val="000000" w:themeColor="text1"/>
        </w:rPr>
        <w:t>以三线融合发展为</w:t>
      </w:r>
      <w:r>
        <w:rPr>
          <w:rFonts w:hint="eastAsia"/>
          <w:b/>
          <w:bCs/>
          <w:color w:val="000000" w:themeColor="text1"/>
        </w:rPr>
        <w:t>方向</w:t>
      </w:r>
      <w:r>
        <w:rPr>
          <w:rFonts w:hint="eastAsia"/>
          <w:color w:val="000000" w:themeColor="text1"/>
        </w:rPr>
        <w:t>，谋划城市与生态深化融合工程，提升花园城市发展格局，实施生态系统保护修复，加强生物资源监督保护，建立生态环境智慧平台。综合呈现生态经济、环境、人文建设成效，强化协同，提升城市整体治理能力。</w:t>
      </w:r>
    </w:p>
    <w:p w:rsidR="009173CC" w:rsidRDefault="006A3426">
      <w:pPr>
        <w:ind w:firstLineChars="189" w:firstLine="567"/>
        <w:rPr>
          <w:color w:val="000000" w:themeColor="text1"/>
        </w:rPr>
      </w:pPr>
      <w:r>
        <w:rPr>
          <w:rFonts w:hint="eastAsia"/>
          <w:color w:val="000000" w:themeColor="text1"/>
        </w:rPr>
        <w:t>以闽西南绿色协同发展专项行动、国际合作多元化建设专项行动</w:t>
      </w:r>
      <w:r>
        <w:rPr>
          <w:rFonts w:hint="eastAsia"/>
          <w:b/>
          <w:color w:val="000000" w:themeColor="text1"/>
        </w:rPr>
        <w:t>为支撑</w:t>
      </w:r>
      <w:r>
        <w:rPr>
          <w:rFonts w:hint="eastAsia"/>
          <w:color w:val="000000" w:themeColor="text1"/>
        </w:rPr>
        <w:t>，充分发挥厦门市区位与多区叠加优势，共建生态闽西南，共谋绿色“一带一路”。</w:t>
      </w:r>
    </w:p>
    <w:p w:rsidR="009173CC" w:rsidRDefault="006A3426">
      <w:pPr>
        <w:ind w:firstLineChars="200" w:firstLine="600"/>
        <w:rPr>
          <w:color w:val="000000" w:themeColor="text1"/>
        </w:rPr>
      </w:pPr>
      <w:r>
        <w:rPr>
          <w:rFonts w:hint="eastAsia"/>
          <w:color w:val="000000" w:themeColor="text1"/>
        </w:rPr>
        <w:t>以持续深化生态文明体制改革行动</w:t>
      </w:r>
      <w:r>
        <w:rPr>
          <w:rFonts w:hint="eastAsia"/>
          <w:b/>
          <w:color w:val="000000" w:themeColor="text1"/>
        </w:rPr>
        <w:t>为基础</w:t>
      </w:r>
      <w:r>
        <w:rPr>
          <w:rFonts w:hint="eastAsia"/>
          <w:color w:val="000000" w:themeColor="text1"/>
        </w:rPr>
        <w:t>，为解决深层次矛盾和问题提供制度保障。进一步理顺体制、完善机制、健全法治，提升厦门市生态文明建设的规范化、法治化水平，夯实生态文明建设体制机制基础。</w:t>
      </w:r>
    </w:p>
    <w:p w:rsidR="009173CC" w:rsidRDefault="006A3426">
      <w:pPr>
        <w:ind w:firstLineChars="200" w:firstLine="600"/>
        <w:rPr>
          <w:color w:val="000000" w:themeColor="text1"/>
        </w:rPr>
      </w:pPr>
      <w:r>
        <w:rPr>
          <w:rFonts w:hint="eastAsia"/>
          <w:color w:val="000000" w:themeColor="text1"/>
        </w:rPr>
        <w:t>重点任务全面承接厦门市“十四五”生态文明建设规划指标体系，并细化分解为具体工作任务或建设项目，确保“十四五”末各项指标如期达成，各项改革按期实现，生态文明制度体系更加完善，经济效益（</w:t>
      </w:r>
      <w:r>
        <w:rPr>
          <w:color w:val="000000" w:themeColor="text1"/>
        </w:rPr>
        <w:t>GDP</w:t>
      </w:r>
      <w:r>
        <w:rPr>
          <w:rFonts w:hint="eastAsia"/>
          <w:color w:val="000000" w:themeColor="text1"/>
        </w:rPr>
        <w:t>）与生态效益</w:t>
      </w:r>
      <w:r>
        <w:rPr>
          <w:color w:val="000000" w:themeColor="text1"/>
        </w:rPr>
        <w:t>(GEP)</w:t>
      </w:r>
      <w:r>
        <w:rPr>
          <w:rFonts w:hint="eastAsia"/>
          <w:color w:val="000000" w:themeColor="text1"/>
        </w:rPr>
        <w:t>取得双增长。</w:t>
      </w:r>
    </w:p>
    <w:p w:rsidR="009173CC" w:rsidRDefault="006A3426">
      <w:pPr>
        <w:pStyle w:val="1"/>
        <w:spacing w:line="360" w:lineRule="auto"/>
        <w:rPr>
          <w:rFonts w:cs="Arial"/>
          <w:b w:val="0"/>
          <w:bCs w:val="0"/>
          <w:color w:val="000000" w:themeColor="text1"/>
          <w:szCs w:val="21"/>
        </w:rPr>
      </w:pPr>
      <w:bookmarkStart w:id="13" w:name="_Toc83204014"/>
      <w:r>
        <w:rPr>
          <w:rFonts w:cs="Arial" w:hint="eastAsia"/>
          <w:b w:val="0"/>
          <w:bCs w:val="0"/>
          <w:color w:val="000000" w:themeColor="text1"/>
          <w:szCs w:val="21"/>
        </w:rPr>
        <w:t>第三章</w:t>
      </w:r>
      <w:r>
        <w:rPr>
          <w:rFonts w:cs="Arial" w:hint="eastAsia"/>
          <w:b w:val="0"/>
          <w:bCs w:val="0"/>
          <w:color w:val="000000" w:themeColor="text1"/>
          <w:szCs w:val="21"/>
        </w:rPr>
        <w:t xml:space="preserve">  </w:t>
      </w:r>
      <w:r>
        <w:rPr>
          <w:rFonts w:cs="Arial" w:hint="eastAsia"/>
          <w:b w:val="0"/>
          <w:bCs w:val="0"/>
          <w:color w:val="000000" w:themeColor="text1"/>
          <w:szCs w:val="21"/>
        </w:rPr>
        <w:t>重点任务</w:t>
      </w:r>
      <w:bookmarkEnd w:id="13"/>
    </w:p>
    <w:p w:rsidR="009173CC" w:rsidRDefault="006A3426">
      <w:pPr>
        <w:ind w:firstLineChars="200" w:firstLine="600"/>
        <w:rPr>
          <w:color w:val="000000" w:themeColor="text1"/>
        </w:rPr>
      </w:pPr>
      <w:r>
        <w:rPr>
          <w:rFonts w:hint="eastAsia"/>
          <w:color w:val="000000" w:themeColor="text1"/>
        </w:rPr>
        <w:t>围绕建成全国生态文明典范城市目标，落实以经济、环境、人文发展为主要路径，以体制改革为重要基础的建设思路，努力探索</w:t>
      </w:r>
      <w:r>
        <w:rPr>
          <w:rFonts w:hint="eastAsia"/>
          <w:color w:val="000000" w:themeColor="text1"/>
        </w:rPr>
        <w:lastRenderedPageBreak/>
        <w:t>碳达峰、碳中和路径，大力实施二氧化碳排放达峰、绿色经济高质量提升两大工程，提升生态经济发展水平。推动人居环境高品质提升工程建设，优化生态环境质量。推进绿色生活高标准营造、社会共建共治体系两大工程，强化生态人文建设。聚焦城市与生态深化融合工程，促进经济、环境、人文三条路径有机融合，持续优化厦门生态文明建设，打造城市品牌。积极实施闽西南绿色协同发展与国际合作多元化建设两个专项行动，持续推进深化生态文明体制改革行动。</w:t>
      </w:r>
    </w:p>
    <w:p w:rsidR="009173CC" w:rsidRDefault="006A3426">
      <w:pPr>
        <w:pStyle w:val="2"/>
        <w:rPr>
          <w:color w:val="000000" w:themeColor="text1"/>
        </w:rPr>
      </w:pPr>
      <w:bookmarkStart w:id="14" w:name="_Toc83204015"/>
      <w:r>
        <w:rPr>
          <w:rFonts w:hint="eastAsia"/>
          <w:color w:val="000000" w:themeColor="text1"/>
        </w:rPr>
        <w:t>第一节</w:t>
      </w:r>
      <w:r>
        <w:rPr>
          <w:rFonts w:hint="eastAsia"/>
          <w:color w:val="000000" w:themeColor="text1"/>
        </w:rPr>
        <w:t xml:space="preserve">  </w:t>
      </w:r>
      <w:r>
        <w:rPr>
          <w:rFonts w:hint="eastAsia"/>
          <w:color w:val="000000" w:themeColor="text1"/>
        </w:rPr>
        <w:t>二氧化碳排放达峰工程</w:t>
      </w:r>
      <w:bookmarkEnd w:id="14"/>
    </w:p>
    <w:p w:rsidR="009173CC" w:rsidRDefault="006A3426">
      <w:pPr>
        <w:ind w:firstLineChars="200" w:firstLine="600"/>
        <w:rPr>
          <w:color w:val="000000" w:themeColor="text1"/>
        </w:rPr>
      </w:pPr>
      <w:r>
        <w:rPr>
          <w:rFonts w:hint="eastAsia"/>
          <w:color w:val="000000" w:themeColor="text1"/>
        </w:rPr>
        <w:t>以能源绿色低碳发展为重点，加快推动能源生产低碳化，大力推进能源消费绿色化，深化能源及相关领域改革创新，为绿色低碳循环经济体系建设奠定坚实基础。</w:t>
      </w:r>
    </w:p>
    <w:p w:rsidR="009173CC" w:rsidRDefault="006A3426">
      <w:pPr>
        <w:ind w:firstLineChars="200" w:firstLine="602"/>
        <w:rPr>
          <w:rFonts w:ascii="仿宋" w:hAnsi="仿宋" w:cs="仿宋"/>
          <w:color w:val="000000" w:themeColor="text1"/>
          <w:szCs w:val="30"/>
        </w:rPr>
      </w:pPr>
      <w:r>
        <w:rPr>
          <w:rFonts w:ascii="仿宋" w:hAnsi="仿宋" w:cs="仿宋" w:hint="eastAsia"/>
          <w:b/>
          <w:bCs/>
          <w:color w:val="000000" w:themeColor="text1"/>
          <w:szCs w:val="30"/>
        </w:rPr>
        <w:t>加快能源结构优化。</w:t>
      </w:r>
      <w:r>
        <w:rPr>
          <w:rFonts w:ascii="仿宋" w:hAnsi="仿宋" w:cs="仿宋" w:hint="eastAsia"/>
          <w:color w:val="000000" w:themeColor="text1"/>
          <w:szCs w:val="30"/>
        </w:rPr>
        <w:t>全面深化各领域电能替代工作，稳步提高全市电气化水平，构建以清洁电力为基础的产业体系和生产生活方式。积极推动新能源发展，提高新能源利用比例。大力发展厂房、商业、公共建筑等屋顶光伏发电，统筹推进各类生物质能的市场化和规模化利用，同时鼓励发展氢能。</w:t>
      </w:r>
      <w:r>
        <w:rPr>
          <w:rFonts w:ascii="仿宋" w:hAnsi="仿宋" w:cs="仿宋"/>
          <w:color w:val="000000" w:themeColor="text1"/>
          <w:szCs w:val="30"/>
        </w:rPr>
        <w:t>严格控制</w:t>
      </w:r>
      <w:r>
        <w:rPr>
          <w:rFonts w:ascii="仿宋" w:hAnsi="仿宋" w:cs="仿宋" w:hint="eastAsia"/>
          <w:color w:val="000000" w:themeColor="text1"/>
          <w:szCs w:val="30"/>
        </w:rPr>
        <w:t>煤炭</w:t>
      </w:r>
      <w:r>
        <w:rPr>
          <w:rFonts w:ascii="仿宋" w:hAnsi="仿宋" w:cs="仿宋"/>
          <w:color w:val="000000" w:themeColor="text1"/>
          <w:szCs w:val="30"/>
        </w:rPr>
        <w:t>消费总量，</w:t>
      </w:r>
      <w:r>
        <w:rPr>
          <w:rFonts w:ascii="仿宋" w:hAnsi="仿宋" w:cs="仿宋" w:hint="eastAsia"/>
          <w:color w:val="000000" w:themeColor="text1"/>
          <w:szCs w:val="30"/>
        </w:rPr>
        <w:t>逐步</w:t>
      </w:r>
      <w:r>
        <w:rPr>
          <w:rFonts w:ascii="仿宋" w:hAnsi="仿宋" w:cs="仿宋"/>
          <w:color w:val="000000" w:themeColor="text1"/>
          <w:szCs w:val="30"/>
        </w:rPr>
        <w:t>淘汰热电联产供热管网覆盖范围内的燃煤加热、烘干炉（窑）</w:t>
      </w:r>
      <w:r>
        <w:rPr>
          <w:rFonts w:ascii="仿宋" w:hAnsi="仿宋" w:cs="仿宋" w:hint="eastAsia"/>
          <w:color w:val="000000" w:themeColor="text1"/>
          <w:szCs w:val="30"/>
        </w:rPr>
        <w:t>，持续降低煤炭消费占比</w:t>
      </w:r>
      <w:r>
        <w:rPr>
          <w:rFonts w:ascii="仿宋" w:hAnsi="仿宋" w:cs="仿宋"/>
          <w:color w:val="000000" w:themeColor="text1"/>
          <w:szCs w:val="30"/>
        </w:rPr>
        <w:t>。</w:t>
      </w:r>
      <w:r>
        <w:rPr>
          <w:rFonts w:ascii="仿宋" w:hAnsi="仿宋" w:cs="仿宋" w:hint="eastAsia"/>
          <w:color w:val="000000" w:themeColor="text1"/>
          <w:szCs w:val="30"/>
        </w:rPr>
        <w:t>适度控制油品消费增速，降低交通及工业对油品的依赖，提升油品利用效率。鼓励生物柴油、生物航空煤油等替代传统燃油</w:t>
      </w:r>
      <w:r>
        <w:rPr>
          <w:rFonts w:ascii="仿宋" w:hAnsi="仿宋" w:cs="仿宋"/>
          <w:color w:val="000000" w:themeColor="text1"/>
          <w:szCs w:val="30"/>
        </w:rPr>
        <w:t>。</w:t>
      </w:r>
      <w:r>
        <w:rPr>
          <w:rFonts w:ascii="仿宋" w:hAnsi="仿宋" w:cs="仿宋" w:hint="eastAsia"/>
          <w:color w:val="000000" w:themeColor="text1"/>
          <w:szCs w:val="30"/>
        </w:rPr>
        <w:t>适度提升天然气消费，</w:t>
      </w:r>
      <w:r>
        <w:rPr>
          <w:rFonts w:ascii="仿宋" w:hAnsi="仿宋" w:cs="仿宋"/>
          <w:color w:val="000000" w:themeColor="text1"/>
          <w:szCs w:val="30"/>
        </w:rPr>
        <w:t>鼓励实施发电工程</w:t>
      </w:r>
      <w:r>
        <w:rPr>
          <w:rFonts w:ascii="仿宋" w:hAnsi="仿宋" w:cs="仿宋" w:hint="eastAsia"/>
          <w:color w:val="000000" w:themeColor="text1"/>
          <w:szCs w:val="30"/>
        </w:rPr>
        <w:t>“煤改气”</w:t>
      </w:r>
      <w:r>
        <w:rPr>
          <w:rFonts w:ascii="仿宋" w:hAnsi="仿宋" w:cs="仿宋"/>
          <w:color w:val="000000" w:themeColor="text1"/>
          <w:szCs w:val="30"/>
        </w:rPr>
        <w:t>，</w:t>
      </w:r>
      <w:r>
        <w:rPr>
          <w:rFonts w:ascii="仿宋" w:hAnsi="仿宋" w:cs="仿宋" w:hint="eastAsia"/>
          <w:color w:val="000000" w:themeColor="text1"/>
          <w:szCs w:val="30"/>
        </w:rPr>
        <w:lastRenderedPageBreak/>
        <w:t>积极</w:t>
      </w:r>
      <w:r>
        <w:rPr>
          <w:rFonts w:ascii="仿宋" w:hAnsi="仿宋" w:cs="仿宋"/>
          <w:color w:val="000000" w:themeColor="text1"/>
          <w:szCs w:val="30"/>
        </w:rPr>
        <w:t>发展天然气分布式能源，有序发展天然气冷热电三联</w:t>
      </w:r>
      <w:r>
        <w:rPr>
          <w:rFonts w:ascii="仿宋" w:hAnsi="仿宋" w:cs="仿宋" w:hint="eastAsia"/>
          <w:color w:val="000000" w:themeColor="text1"/>
          <w:szCs w:val="30"/>
        </w:rPr>
        <w:t>供</w:t>
      </w:r>
      <w:r>
        <w:rPr>
          <w:rFonts w:ascii="仿宋" w:hAnsi="仿宋" w:cs="仿宋"/>
          <w:color w:val="000000" w:themeColor="text1"/>
          <w:szCs w:val="30"/>
        </w:rPr>
        <w:t>。</w:t>
      </w:r>
      <w:r>
        <w:rPr>
          <w:rFonts w:ascii="仿宋" w:hAnsi="仿宋" w:cs="仿宋" w:hint="eastAsia"/>
          <w:color w:val="000000" w:themeColor="text1"/>
          <w:szCs w:val="30"/>
        </w:rPr>
        <w:t>加快推进高弹性智能电网建设，统筹电源侧、电网侧、负荷侧各类可调节资源，推进“源网荷储”协同发展，提升电力系统综合调节能力，增强供电基础设施保障水平。到2025年，实现非化石能源占一次能源消费比重持续提高，能源生产脱碳化取得突出成效，绿色低碳转型发展基础全面夯实。</w:t>
      </w:r>
    </w:p>
    <w:p w:rsidR="009173CC" w:rsidRDefault="006A3426" w:rsidP="00F24649">
      <w:pPr>
        <w:pStyle w:val="a9"/>
        <w:pBdr>
          <w:bottom w:val="none" w:sz="0" w:space="0" w:color="auto"/>
        </w:pBdr>
        <w:spacing w:beforeLines="50"/>
        <w:rPr>
          <w:rFonts w:ascii="仿宋" w:hAnsi="仿宋"/>
          <w:b/>
          <w:bCs/>
          <w:color w:val="000000" w:themeColor="text1"/>
          <w:sz w:val="24"/>
          <w:szCs w:val="24"/>
        </w:rPr>
      </w:pPr>
      <w:r>
        <w:rPr>
          <w:rFonts w:ascii="仿宋" w:hAnsi="仿宋" w:hint="eastAsia"/>
          <w:b/>
          <w:bCs/>
          <w:color w:val="000000" w:themeColor="text1"/>
          <w:sz w:val="24"/>
          <w:szCs w:val="24"/>
        </w:rPr>
        <w:t>专栏</w:t>
      </w:r>
      <w:r>
        <w:rPr>
          <w:rFonts w:ascii="仿宋" w:hAnsi="仿宋"/>
          <w:b/>
          <w:bCs/>
          <w:color w:val="000000" w:themeColor="text1"/>
          <w:sz w:val="24"/>
          <w:szCs w:val="24"/>
        </w:rPr>
        <w:t>1</w:t>
      </w:r>
      <w:r>
        <w:rPr>
          <w:rFonts w:ascii="仿宋" w:hAnsi="仿宋" w:hint="eastAsia"/>
          <w:b/>
          <w:bCs/>
          <w:color w:val="000000" w:themeColor="text1"/>
          <w:sz w:val="24"/>
          <w:szCs w:val="24"/>
        </w:rPr>
        <w:t>：清洁低碳能源体系提升工程</w:t>
      </w:r>
    </w:p>
    <w:tbl>
      <w:tblPr>
        <w:tblW w:w="8700" w:type="dxa"/>
        <w:tblInd w:w="1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700"/>
      </w:tblGrid>
      <w:tr w:rsidR="009173CC">
        <w:tc>
          <w:tcPr>
            <w:tcW w:w="8700" w:type="dxa"/>
          </w:tcPr>
          <w:p w:rsidR="009173CC" w:rsidRDefault="006A3426">
            <w:pPr>
              <w:ind w:firstLineChars="200" w:firstLine="602"/>
              <w:rPr>
                <w:rFonts w:ascii="仿宋" w:hAnsi="仿宋"/>
                <w:color w:val="000000" w:themeColor="text1"/>
                <w:u w:val="single"/>
              </w:rPr>
            </w:pPr>
            <w:r>
              <w:rPr>
                <w:rFonts w:hint="eastAsia"/>
                <w:b/>
                <w:bCs/>
                <w:color w:val="000000" w:themeColor="text1"/>
              </w:rPr>
              <w:t>天然气气源保障工程。</w:t>
            </w:r>
            <w:r>
              <w:rPr>
                <w:rFonts w:ascii="仿宋" w:hAnsi="仿宋" w:hint="eastAsia"/>
                <w:color w:val="000000" w:themeColor="text1"/>
              </w:rPr>
              <w:t>推进管道燃气配套设施建设与改造，新建城区及主干道（油电气等）综合能源供应站。</w:t>
            </w:r>
          </w:p>
          <w:p w:rsidR="009173CC" w:rsidRDefault="006A3426">
            <w:pPr>
              <w:ind w:firstLineChars="200" w:firstLine="602"/>
              <w:rPr>
                <w:rFonts w:ascii="仿宋" w:hAnsi="仿宋"/>
                <w:color w:val="000000" w:themeColor="text1"/>
              </w:rPr>
            </w:pPr>
            <w:r>
              <w:rPr>
                <w:rFonts w:ascii="仿宋" w:hAnsi="仿宋" w:hint="eastAsia"/>
                <w:b/>
                <w:bCs/>
                <w:color w:val="000000" w:themeColor="text1"/>
              </w:rPr>
              <w:t>可再生能源建设工程。</w:t>
            </w:r>
            <w:r>
              <w:rPr>
                <w:rFonts w:ascii="仿宋" w:hAnsi="仿宋" w:hint="eastAsia"/>
                <w:color w:val="000000" w:themeColor="text1"/>
              </w:rPr>
              <w:t>厦门东部垃圾焚烧发电厂三期、生物质资源再生项目一期</w:t>
            </w:r>
            <w:r>
              <w:rPr>
                <w:rFonts w:ascii="仿宋" w:hAnsi="仿宋"/>
                <w:color w:val="000000" w:themeColor="text1"/>
              </w:rPr>
              <w:t>工程</w:t>
            </w:r>
            <w:r>
              <w:rPr>
                <w:rFonts w:ascii="仿宋" w:hAnsi="仿宋" w:hint="eastAsia"/>
                <w:color w:val="000000" w:themeColor="text1"/>
              </w:rPr>
              <w:t>建成并投产，因地制宜加快发展分布式光伏电站，积极发展光照资源较好区域的建筑一体化技术，大力发展可再生能源。</w:t>
            </w:r>
          </w:p>
          <w:p w:rsidR="009173CC" w:rsidRDefault="006A3426">
            <w:pPr>
              <w:ind w:firstLineChars="200" w:firstLine="602"/>
              <w:rPr>
                <w:rFonts w:ascii="仿宋" w:hAnsi="仿宋"/>
                <w:color w:val="000000" w:themeColor="text1"/>
              </w:rPr>
            </w:pPr>
            <w:r>
              <w:rPr>
                <w:rFonts w:ascii="仿宋" w:hAnsi="仿宋" w:hint="eastAsia"/>
                <w:b/>
                <w:bCs/>
                <w:color w:val="000000" w:themeColor="text1"/>
              </w:rPr>
              <w:t>储能设施建设工程。</w:t>
            </w:r>
            <w:r>
              <w:rPr>
                <w:rFonts w:ascii="仿宋" w:hAnsi="仿宋" w:hint="eastAsia"/>
                <w:color w:val="000000" w:themeColor="text1"/>
              </w:rPr>
              <w:t>厦门抽水蓄能电站建成并投产。鼓励电化学储能、氢储能等各类储能设施的开发应用。</w:t>
            </w:r>
          </w:p>
          <w:p w:rsidR="009173CC" w:rsidRDefault="006A3426">
            <w:pPr>
              <w:ind w:firstLineChars="200" w:firstLine="602"/>
              <w:rPr>
                <w:color w:val="000000" w:themeColor="text1"/>
              </w:rPr>
            </w:pPr>
            <w:r>
              <w:rPr>
                <w:rFonts w:hint="eastAsia"/>
                <w:b/>
                <w:bCs/>
                <w:color w:val="000000" w:themeColor="text1"/>
              </w:rPr>
              <w:t>现代化城市电网建设工程。</w:t>
            </w:r>
            <w:r>
              <w:rPr>
                <w:rFonts w:hint="eastAsia"/>
                <w:color w:val="000000" w:themeColor="text1"/>
              </w:rPr>
              <w:t>完善</w:t>
            </w:r>
            <w:r>
              <w:rPr>
                <w:color w:val="000000" w:themeColor="text1"/>
              </w:rPr>
              <w:t>500kV</w:t>
            </w:r>
            <w:r>
              <w:rPr>
                <w:color w:val="000000" w:themeColor="text1"/>
              </w:rPr>
              <w:t>主网架结构，优化局部片区</w:t>
            </w:r>
            <w:r>
              <w:rPr>
                <w:color w:val="000000" w:themeColor="text1"/>
              </w:rPr>
              <w:t>220kV</w:t>
            </w:r>
            <w:r>
              <w:rPr>
                <w:rFonts w:hint="eastAsia"/>
                <w:color w:val="000000" w:themeColor="text1"/>
              </w:rPr>
              <w:t>、</w:t>
            </w:r>
            <w:r>
              <w:rPr>
                <w:rFonts w:hint="eastAsia"/>
                <w:color w:val="000000" w:themeColor="text1"/>
              </w:rPr>
              <w:t>1</w:t>
            </w:r>
            <w:r>
              <w:rPr>
                <w:color w:val="000000" w:themeColor="text1"/>
              </w:rPr>
              <w:t>10kV</w:t>
            </w:r>
            <w:r>
              <w:rPr>
                <w:rFonts w:hint="eastAsia"/>
                <w:color w:val="000000" w:themeColor="text1"/>
              </w:rPr>
              <w:t>及以下</w:t>
            </w:r>
            <w:r>
              <w:rPr>
                <w:color w:val="000000" w:themeColor="text1"/>
              </w:rPr>
              <w:t>电网结构，加快完善配电</w:t>
            </w:r>
            <w:r>
              <w:rPr>
                <w:rFonts w:hint="eastAsia"/>
                <w:color w:val="000000" w:themeColor="text1"/>
              </w:rPr>
              <w:t>网络。</w:t>
            </w:r>
            <w:r>
              <w:rPr>
                <w:color w:val="000000" w:themeColor="text1"/>
              </w:rPr>
              <w:t>积极接纳各类分布式电源，适应可再生能源并网和新能源汽车等发展需要</w:t>
            </w:r>
            <w:r>
              <w:rPr>
                <w:rFonts w:hint="eastAsia"/>
                <w:color w:val="000000" w:themeColor="text1"/>
              </w:rPr>
              <w:t>。</w:t>
            </w:r>
          </w:p>
        </w:tc>
      </w:tr>
    </w:tbl>
    <w:p w:rsidR="009173CC" w:rsidRDefault="006A3426">
      <w:pPr>
        <w:ind w:firstLineChars="200" w:firstLine="602"/>
        <w:rPr>
          <w:rFonts w:ascii="仿宋" w:hAnsi="仿宋" w:cs="仿宋"/>
          <w:color w:val="000000" w:themeColor="text1"/>
        </w:rPr>
      </w:pPr>
      <w:r>
        <w:rPr>
          <w:rFonts w:hint="eastAsia"/>
          <w:b/>
          <w:bCs/>
          <w:color w:val="000000" w:themeColor="text1"/>
        </w:rPr>
        <w:t>力促各领域转型。</w:t>
      </w:r>
      <w:r>
        <w:rPr>
          <w:rFonts w:ascii="仿宋" w:hAnsi="仿宋" w:cs="仿宋" w:hint="eastAsia"/>
          <w:color w:val="000000" w:themeColor="text1"/>
        </w:rPr>
        <w:t>加快构建低碳工业体系，实施节能降碳增效行动，坚决遏制“两高”项目盲目发展，推动高碳产业绿色低碳转型，加快培育新兴行业形成新动能。全面推广绿色建筑，大力发展</w:t>
      </w:r>
      <w:r>
        <w:rPr>
          <w:rFonts w:ascii="仿宋" w:hAnsi="仿宋" w:cs="仿宋" w:hint="eastAsia"/>
          <w:color w:val="000000" w:themeColor="text1"/>
        </w:rPr>
        <w:lastRenderedPageBreak/>
        <w:t>新能源在建筑领域的应用。探索超低能耗及近零碳建筑建设，加快提升建筑能效水平。构建绿色高效交通运输体系，推动运输工具装备低碳转型。加快绿色交通基础设施建设，建立全国领先的智慧交通管理体系。完善生活垃圾、建筑垃圾、工业垃圾等回收体系，建立“全领域”垃圾回收处理产业链，建设“无废厦门”。坚持以市场为导向，加速低碳技术研发推广，更大力度推进节能低碳技术研发推广应用。加快推进规模化储能、碳捕集利用与封存、氢能利用等技术发展，推动数字化信息化技术在节能、清洁能源领域的创新融合。巩固提升林业、湿地和农田生态系统碳汇，大力发掘海洋生态系统碳汇潜力。全面推行绿色低碳生活，营造绿色低碳生活新时尚。到2025年，实现单位地区生产总值能源消耗持续降低，单位地区生产总值二氧化碳排放下降率达到省下达考核要求。</w:t>
      </w:r>
    </w:p>
    <w:p w:rsidR="009173CC" w:rsidRDefault="006A3426" w:rsidP="00F24649">
      <w:pPr>
        <w:spacing w:beforeLines="50"/>
        <w:ind w:firstLineChars="200" w:firstLine="482"/>
        <w:jc w:val="center"/>
        <w:rPr>
          <w:rFonts w:ascii="仿宋" w:hAnsi="仿宋"/>
          <w:b/>
          <w:bCs/>
          <w:color w:val="000000" w:themeColor="text1"/>
          <w:sz w:val="24"/>
          <w:szCs w:val="24"/>
        </w:rPr>
      </w:pPr>
      <w:r>
        <w:rPr>
          <w:rFonts w:ascii="仿宋" w:hAnsi="仿宋" w:hint="eastAsia"/>
          <w:b/>
          <w:bCs/>
          <w:color w:val="000000" w:themeColor="text1"/>
          <w:sz w:val="24"/>
          <w:szCs w:val="24"/>
        </w:rPr>
        <w:t>专栏</w:t>
      </w:r>
      <w:r>
        <w:rPr>
          <w:rFonts w:ascii="仿宋" w:hAnsi="仿宋"/>
          <w:b/>
          <w:bCs/>
          <w:color w:val="000000" w:themeColor="text1"/>
          <w:sz w:val="24"/>
          <w:szCs w:val="24"/>
        </w:rPr>
        <w:t>2</w:t>
      </w:r>
      <w:r>
        <w:rPr>
          <w:rFonts w:ascii="仿宋" w:hAnsi="仿宋" w:hint="eastAsia"/>
          <w:b/>
          <w:bCs/>
          <w:color w:val="000000" w:themeColor="text1"/>
          <w:sz w:val="24"/>
          <w:szCs w:val="24"/>
        </w:rPr>
        <w:t>：重点区域综合能源试点示范工程</w:t>
      </w:r>
    </w:p>
    <w:tbl>
      <w:tblPr>
        <w:tblW w:w="89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980"/>
      </w:tblGrid>
      <w:tr w:rsidR="009173CC">
        <w:tc>
          <w:tcPr>
            <w:tcW w:w="8980" w:type="dxa"/>
          </w:tcPr>
          <w:p w:rsidR="009173CC" w:rsidRDefault="006A3426">
            <w:pPr>
              <w:ind w:firstLineChars="200" w:firstLine="602"/>
              <w:rPr>
                <w:color w:val="000000" w:themeColor="text1"/>
              </w:rPr>
            </w:pPr>
            <w:r>
              <w:rPr>
                <w:rFonts w:hint="eastAsia"/>
                <w:b/>
                <w:bCs/>
                <w:color w:val="000000" w:themeColor="text1"/>
              </w:rPr>
              <w:t>分布式综合能源示范工程。</w:t>
            </w:r>
            <w:r>
              <w:rPr>
                <w:rFonts w:hint="eastAsia"/>
                <w:color w:val="000000" w:themeColor="text1"/>
              </w:rPr>
              <w:t>推进厦门翔安新机场综合能源服务项目，打造国内交通枢纽类单独供冷综合能源标杆项目。</w:t>
            </w:r>
          </w:p>
          <w:p w:rsidR="009173CC" w:rsidRDefault="006A3426">
            <w:pPr>
              <w:ind w:firstLineChars="200" w:firstLine="602"/>
              <w:rPr>
                <w:color w:val="000000" w:themeColor="text1"/>
              </w:rPr>
            </w:pPr>
            <w:r>
              <w:rPr>
                <w:rFonts w:hint="eastAsia"/>
                <w:b/>
                <w:bCs/>
                <w:color w:val="000000" w:themeColor="text1"/>
              </w:rPr>
              <w:t>能源互联网示范工程。</w:t>
            </w:r>
            <w:r>
              <w:rPr>
                <w:rFonts w:hint="eastAsia"/>
                <w:color w:val="000000" w:themeColor="text1"/>
              </w:rPr>
              <w:t>建设火炬高新区能源互联网示范区，统筹电动汽车充电、分布式新能源、清洁供能、企业节能等源网荷储协同服务项目，实现园区新基建与国家电网源网荷储工作充分融合。</w:t>
            </w:r>
          </w:p>
        </w:tc>
      </w:tr>
    </w:tbl>
    <w:p w:rsidR="009173CC" w:rsidRDefault="006A3426">
      <w:pPr>
        <w:pStyle w:val="ac"/>
        <w:spacing w:before="132" w:beforeAutospacing="0" w:after="378" w:afterAutospacing="0"/>
        <w:ind w:firstLineChars="200" w:firstLine="602"/>
        <w:rPr>
          <w:color w:val="000000" w:themeColor="text1"/>
        </w:rPr>
      </w:pPr>
      <w:r>
        <w:rPr>
          <w:rFonts w:eastAsia="仿宋" w:cs="Times New Roman" w:hint="eastAsia"/>
          <w:b/>
          <w:bCs/>
          <w:color w:val="000000" w:themeColor="text1"/>
          <w:kern w:val="2"/>
          <w:sz w:val="30"/>
          <w:szCs w:val="22"/>
        </w:rPr>
        <w:t>加强组织与制度保障。</w:t>
      </w:r>
      <w:r>
        <w:rPr>
          <w:rFonts w:ascii="仿宋" w:eastAsia="仿宋" w:hAnsi="仿宋" w:cs="仿宋" w:hint="eastAsia"/>
          <w:color w:val="000000" w:themeColor="text1"/>
          <w:kern w:val="2"/>
          <w:sz w:val="30"/>
          <w:szCs w:val="22"/>
        </w:rPr>
        <w:t>成立碳达峰碳中和工作领导小组，落实分工责任，建立“政府统一领导，部门分工负责，任务目标明确”的长效管理机制。建立科学合理的评估机制和工作问责机制，定期跟进、评估、分析主要部门碳排放目标的完成情况和政策措施的落</w:t>
      </w:r>
      <w:r>
        <w:rPr>
          <w:rFonts w:ascii="仿宋" w:eastAsia="仿宋" w:hAnsi="仿宋" w:cs="仿宋" w:hint="eastAsia"/>
          <w:color w:val="000000" w:themeColor="text1"/>
          <w:kern w:val="2"/>
          <w:sz w:val="30"/>
          <w:szCs w:val="22"/>
        </w:rPr>
        <w:lastRenderedPageBreak/>
        <w:t>实情况。加快完善有利于绿色低碳发展的价格、财税、金融等经济政策，推动合同能源管理、污染第三方治理、环境托管等服务模式创新发展。建立低碳发展人才培育和引进机制，积极培养和引进低碳发展的专业人才队伍。推动建设厦门海洋碳汇交易平台，加快海洋碳汇交易标准制定，实现与国际标准互通互认。</w:t>
      </w:r>
    </w:p>
    <w:p w:rsidR="009173CC" w:rsidRDefault="006A3426">
      <w:pPr>
        <w:pStyle w:val="2"/>
        <w:rPr>
          <w:color w:val="000000" w:themeColor="text1"/>
        </w:rPr>
      </w:pPr>
      <w:bookmarkStart w:id="15" w:name="_Toc83204016"/>
      <w:r>
        <w:rPr>
          <w:rFonts w:hint="eastAsia"/>
          <w:color w:val="000000" w:themeColor="text1"/>
        </w:rPr>
        <w:t>第二节</w:t>
      </w:r>
      <w:r>
        <w:rPr>
          <w:rFonts w:hint="eastAsia"/>
          <w:color w:val="000000" w:themeColor="text1"/>
        </w:rPr>
        <w:t xml:space="preserve">  </w:t>
      </w:r>
      <w:r>
        <w:rPr>
          <w:rFonts w:hint="eastAsia"/>
          <w:color w:val="000000" w:themeColor="text1"/>
        </w:rPr>
        <w:t>绿色经济高质量提升工程</w:t>
      </w:r>
      <w:bookmarkEnd w:id="15"/>
    </w:p>
    <w:p w:rsidR="009173CC" w:rsidRDefault="006A3426">
      <w:pPr>
        <w:ind w:firstLine="600"/>
        <w:rPr>
          <w:color w:val="000000" w:themeColor="text1"/>
        </w:rPr>
      </w:pPr>
      <w:r>
        <w:rPr>
          <w:rFonts w:hint="eastAsia"/>
          <w:color w:val="000000" w:themeColor="text1"/>
        </w:rPr>
        <w:t>加快产业结构优化升级，发展壮大绿色产业，基本实现经济发展与能源消耗、二氧化碳与污染排放增长解耦。积极探索生态产品价值实现有效路径，推动生态产品价值加速转化，全力推进产业生态化、生态产业化。</w:t>
      </w:r>
    </w:p>
    <w:p w:rsidR="009173CC" w:rsidRDefault="006A3426">
      <w:pPr>
        <w:ind w:firstLineChars="200" w:firstLine="602"/>
        <w:rPr>
          <w:color w:val="000000" w:themeColor="text1"/>
        </w:rPr>
      </w:pPr>
      <w:r>
        <w:rPr>
          <w:rFonts w:ascii="仿宋" w:hAnsi="仿宋" w:hint="eastAsia"/>
          <w:b/>
          <w:bCs/>
          <w:color w:val="000000" w:themeColor="text1"/>
        </w:rPr>
        <w:t>加快产业结构优化升级。</w:t>
      </w:r>
      <w:r>
        <w:rPr>
          <w:rFonts w:ascii="仿宋" w:hAnsi="仿宋" w:hint="eastAsia"/>
          <w:color w:val="000000" w:themeColor="text1"/>
        </w:rPr>
        <w:t>明确新城片区、产业园区功能定位和主导产业，打造“一高三带”（名词解释6）产业空间格局</w:t>
      </w:r>
      <w:r>
        <w:rPr>
          <w:rFonts w:hint="eastAsia"/>
          <w:color w:val="000000" w:themeColor="text1"/>
        </w:rPr>
        <w:t>，引导产业集群整合升级。</w:t>
      </w:r>
      <w:r>
        <w:rPr>
          <w:rFonts w:ascii="仿宋" w:hAnsi="仿宋" w:hint="eastAsia"/>
          <w:color w:val="000000" w:themeColor="text1"/>
        </w:rPr>
        <w:t>做大做强高端制造业，提升发展现代服务业，积极培育战略性新兴产业，做优现代都市农业，加快传统产业绿色化改造提升，优化产业梯次发展格局。</w:t>
      </w:r>
      <w:r>
        <w:rPr>
          <w:rFonts w:hint="eastAsia"/>
          <w:color w:val="000000" w:themeColor="text1"/>
        </w:rPr>
        <w:t>实施千亿链群培育行动，发展壮大</w:t>
      </w:r>
      <w:r w:rsidR="003F159F">
        <w:rPr>
          <w:rFonts w:hint="eastAsia"/>
          <w:color w:val="000000" w:themeColor="text1"/>
        </w:rPr>
        <w:t>平板显示、计算机与通讯设备、半导体和集成电路、机械装备等高端制造业</w:t>
      </w:r>
      <w:r>
        <w:rPr>
          <w:rFonts w:hint="eastAsia"/>
          <w:color w:val="000000" w:themeColor="text1"/>
        </w:rPr>
        <w:t>，促进现代物流、文旅会展、金融服务等</w:t>
      </w:r>
      <w:r w:rsidR="003F159F">
        <w:rPr>
          <w:rFonts w:hint="eastAsia"/>
          <w:color w:val="000000" w:themeColor="text1"/>
        </w:rPr>
        <w:t>现代服务业</w:t>
      </w:r>
      <w:r>
        <w:rPr>
          <w:rFonts w:hint="eastAsia"/>
          <w:color w:val="000000" w:themeColor="text1"/>
        </w:rPr>
        <w:t>提质</w:t>
      </w:r>
      <w:r>
        <w:rPr>
          <w:color w:val="000000" w:themeColor="text1"/>
        </w:rPr>
        <w:t>扩容，</w:t>
      </w:r>
      <w:r>
        <w:rPr>
          <w:rFonts w:hint="eastAsia"/>
          <w:color w:val="000000" w:themeColor="text1"/>
        </w:rPr>
        <w:t>构筑新一代信息技术、生物医药与健康、新材料与新能源、</w:t>
      </w:r>
      <w:r>
        <w:rPr>
          <w:color w:val="000000" w:themeColor="text1"/>
        </w:rPr>
        <w:t>数字创意和海洋</w:t>
      </w:r>
      <w:r>
        <w:rPr>
          <w:rFonts w:hint="eastAsia"/>
          <w:color w:val="000000" w:themeColor="text1"/>
        </w:rPr>
        <w:t>高新等战略性</w:t>
      </w:r>
      <w:r>
        <w:rPr>
          <w:color w:val="000000" w:themeColor="text1"/>
        </w:rPr>
        <w:t>新兴产业</w:t>
      </w:r>
      <w:r>
        <w:rPr>
          <w:rFonts w:hint="eastAsia"/>
          <w:color w:val="000000" w:themeColor="text1"/>
        </w:rPr>
        <w:t>集群，</w:t>
      </w:r>
      <w:r>
        <w:rPr>
          <w:rFonts w:ascii="仿宋" w:hAnsi="仿宋" w:hint="eastAsia"/>
          <w:color w:val="000000" w:themeColor="text1"/>
        </w:rPr>
        <w:t>促进产业高端化、智能化、绿色化</w:t>
      </w:r>
      <w:r w:rsidR="003F159F">
        <w:rPr>
          <w:rFonts w:ascii="仿宋" w:hAnsi="仿宋" w:hint="eastAsia"/>
          <w:color w:val="000000" w:themeColor="text1"/>
        </w:rPr>
        <w:t>转型升级</w:t>
      </w:r>
      <w:r>
        <w:rPr>
          <w:rFonts w:ascii="仿宋" w:hAnsi="仿宋" w:hint="eastAsia"/>
          <w:color w:val="000000" w:themeColor="text1"/>
        </w:rPr>
        <w:t>。到</w:t>
      </w:r>
      <w:r>
        <w:rPr>
          <w:rFonts w:eastAsia="宋体" w:hint="eastAsia"/>
          <w:color w:val="000000" w:themeColor="text1"/>
        </w:rPr>
        <w:t>2</w:t>
      </w:r>
      <w:r>
        <w:rPr>
          <w:rFonts w:hint="eastAsia"/>
          <w:color w:val="000000" w:themeColor="text1"/>
        </w:rPr>
        <w:t>025</w:t>
      </w:r>
      <w:r>
        <w:rPr>
          <w:rFonts w:ascii="仿宋" w:hAnsi="仿宋" w:hint="eastAsia"/>
          <w:color w:val="000000" w:themeColor="text1"/>
        </w:rPr>
        <w:t>年，规模以上高技术工业增加值占规上工业增加值比重达</w:t>
      </w:r>
      <w:r>
        <w:rPr>
          <w:rFonts w:ascii="仿宋" w:hAnsi="仿宋"/>
          <w:color w:val="000000" w:themeColor="text1"/>
        </w:rPr>
        <w:t>45%</w:t>
      </w:r>
      <w:r>
        <w:rPr>
          <w:rFonts w:ascii="仿宋" w:hAnsi="仿宋" w:hint="eastAsia"/>
          <w:color w:val="000000" w:themeColor="text1"/>
        </w:rPr>
        <w:t>（或以上）。</w:t>
      </w:r>
    </w:p>
    <w:p w:rsidR="009173CC" w:rsidRDefault="006A3426">
      <w:pPr>
        <w:ind w:firstLineChars="200" w:firstLine="602"/>
        <w:rPr>
          <w:color w:val="000000" w:themeColor="text1"/>
        </w:rPr>
      </w:pPr>
      <w:r>
        <w:rPr>
          <w:rFonts w:hint="eastAsia"/>
          <w:b/>
          <w:bCs/>
          <w:color w:val="000000" w:themeColor="text1"/>
        </w:rPr>
        <w:lastRenderedPageBreak/>
        <w:t>提高绿色生产效率效能。</w:t>
      </w:r>
      <w:r>
        <w:rPr>
          <w:rFonts w:hint="eastAsia"/>
          <w:color w:val="000000" w:themeColor="text1"/>
        </w:rPr>
        <w:t>坚决遏制“两高”项目盲目发展。全面实行排污许可制度，实施超国标、省标要求的地方污染物排放标准。强化重点行业强制性清洁生产审核，鼓励企业制定实施严于国家、行业标准的企业清洁生产标准，持续推进清洁生产、建设绿色工厂。推进中水回用、农业水价综合改革与配套设施建设，强化水资源节约利用。积极创建国家级、省级绿色园区，实施园区循环化改造，推动企业间再生资源回收利用，提高园区整体能源资源产出效率。到</w:t>
      </w:r>
      <w:r>
        <w:rPr>
          <w:color w:val="000000" w:themeColor="text1"/>
        </w:rPr>
        <w:t>2</w:t>
      </w:r>
      <w:r>
        <w:rPr>
          <w:rFonts w:hint="eastAsia"/>
          <w:color w:val="000000" w:themeColor="text1"/>
        </w:rPr>
        <w:t>025</w:t>
      </w:r>
      <w:r>
        <w:rPr>
          <w:rFonts w:hint="eastAsia"/>
          <w:color w:val="000000" w:themeColor="text1"/>
        </w:rPr>
        <w:t>年，实现主要水、大气污染物排放强度保持在较低水平。</w:t>
      </w:r>
    </w:p>
    <w:p w:rsidR="009173CC" w:rsidRDefault="006A3426">
      <w:pPr>
        <w:ind w:firstLineChars="200" w:firstLine="602"/>
        <w:rPr>
          <w:color w:val="000000" w:themeColor="text1"/>
        </w:rPr>
      </w:pPr>
      <w:r>
        <w:rPr>
          <w:rFonts w:ascii="黑体" w:hAnsi="黑体" w:hint="eastAsia"/>
          <w:b/>
          <w:bCs/>
          <w:color w:val="000000" w:themeColor="text1"/>
        </w:rPr>
        <w:t>推进绿色产业快速发展。</w:t>
      </w:r>
      <w:r>
        <w:rPr>
          <w:rFonts w:ascii="黑体" w:hAnsi="黑体" w:hint="eastAsia"/>
          <w:color w:val="000000" w:themeColor="text1"/>
        </w:rPr>
        <w:t>依据《绿色产业指导目录（</w:t>
      </w:r>
      <w:r>
        <w:rPr>
          <w:rFonts w:ascii="黑体" w:hAnsi="黑体"/>
          <w:color w:val="000000" w:themeColor="text1"/>
        </w:rPr>
        <w:t>2019</w:t>
      </w:r>
      <w:r>
        <w:rPr>
          <w:rFonts w:ascii="黑体" w:hAnsi="黑体"/>
          <w:color w:val="000000" w:themeColor="text1"/>
        </w:rPr>
        <w:t>年版）</w:t>
      </w:r>
      <w:r>
        <w:rPr>
          <w:rFonts w:ascii="黑体" w:hAnsi="黑体" w:hint="eastAsia"/>
          <w:color w:val="000000" w:themeColor="text1"/>
        </w:rPr>
        <w:t>》，</w:t>
      </w:r>
      <w:r>
        <w:rPr>
          <w:rFonts w:hint="eastAsia"/>
          <w:color w:val="000000" w:themeColor="text1"/>
        </w:rPr>
        <w:t>重点发展先进环保装备制造、清洁能源、绿色服务等产业</w:t>
      </w:r>
      <w:r>
        <w:rPr>
          <w:rFonts w:hint="eastAsia"/>
          <w:color w:val="000000" w:themeColor="text1"/>
          <w:szCs w:val="30"/>
        </w:rPr>
        <w:t>。</w:t>
      </w:r>
      <w:r>
        <w:rPr>
          <w:rFonts w:ascii="仿宋" w:hAnsi="仿宋" w:hint="eastAsia"/>
          <w:color w:val="000000" w:themeColor="text1"/>
        </w:rPr>
        <w:t>以促进绿色技术成果转化、深度服务城市绿色发展为导向，大力推进“产学研”融合，构建市场导向的绿色技术创新体系。</w:t>
      </w:r>
      <w:r>
        <w:rPr>
          <w:rFonts w:hint="eastAsia"/>
          <w:color w:val="000000" w:themeColor="text1"/>
        </w:rPr>
        <w:t>深化绿色金融产品和服务创新，加快拓宽多元融资渠道。积极创建绿色产业示范基地，扩大创新要素投入，推动产业集聚、协同发展。</w:t>
      </w:r>
      <w:r>
        <w:rPr>
          <w:rFonts w:ascii="仿宋" w:hAnsi="仿宋" w:hint="eastAsia"/>
          <w:color w:val="000000" w:themeColor="text1"/>
        </w:rPr>
        <w:t>到2</w:t>
      </w:r>
      <w:r>
        <w:rPr>
          <w:rFonts w:ascii="仿宋" w:hAnsi="仿宋"/>
          <w:color w:val="000000" w:themeColor="text1"/>
        </w:rPr>
        <w:t>025</w:t>
      </w:r>
      <w:r>
        <w:rPr>
          <w:rFonts w:ascii="仿宋" w:hAnsi="仿宋" w:hint="eastAsia"/>
          <w:color w:val="000000" w:themeColor="text1"/>
        </w:rPr>
        <w:t>年，</w:t>
      </w:r>
      <w:r>
        <w:rPr>
          <w:rFonts w:hint="eastAsia"/>
          <w:color w:val="000000" w:themeColor="text1"/>
        </w:rPr>
        <w:t>建立健全</w:t>
      </w:r>
      <w:r>
        <w:rPr>
          <w:rFonts w:ascii="仿宋" w:hAnsi="仿宋" w:hint="eastAsia"/>
          <w:color w:val="000000" w:themeColor="text1"/>
        </w:rPr>
        <w:t>市场导向的</w:t>
      </w:r>
      <w:r>
        <w:rPr>
          <w:rFonts w:hint="eastAsia"/>
          <w:color w:val="000000" w:themeColor="text1"/>
        </w:rPr>
        <w:t>绿色技术创新体系，力争培育一批领先全国的绿色技术创新企业，形成</w:t>
      </w:r>
      <w:r>
        <w:rPr>
          <w:rFonts w:hint="eastAsia"/>
          <w:color w:val="000000" w:themeColor="text1"/>
        </w:rPr>
        <w:t>2-3</w:t>
      </w:r>
      <w:r>
        <w:rPr>
          <w:rFonts w:hint="eastAsia"/>
          <w:color w:val="000000" w:themeColor="text1"/>
        </w:rPr>
        <w:t>家拥有自主品牌、掌握核心技术、引领作用强的区域绿色产业龙头企业。</w:t>
      </w:r>
    </w:p>
    <w:p w:rsidR="009173CC" w:rsidRDefault="006A3426" w:rsidP="00F24649">
      <w:pPr>
        <w:pStyle w:val="a9"/>
        <w:pBdr>
          <w:bottom w:val="none" w:sz="0" w:space="0" w:color="auto"/>
        </w:pBdr>
        <w:spacing w:beforeLines="50"/>
        <w:rPr>
          <w:rFonts w:ascii="仿宋" w:hAnsi="仿宋"/>
          <w:b/>
          <w:bCs/>
          <w:color w:val="000000" w:themeColor="text1"/>
          <w:sz w:val="24"/>
          <w:szCs w:val="24"/>
        </w:rPr>
      </w:pPr>
      <w:r>
        <w:rPr>
          <w:rFonts w:ascii="仿宋" w:hAnsi="仿宋" w:hint="eastAsia"/>
          <w:b/>
          <w:bCs/>
          <w:color w:val="000000" w:themeColor="text1"/>
          <w:sz w:val="24"/>
          <w:szCs w:val="24"/>
        </w:rPr>
        <w:t>专栏3：绿色产业发展重点</w:t>
      </w:r>
    </w:p>
    <w:tbl>
      <w:tblPr>
        <w:tblW w:w="89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920"/>
      </w:tblGrid>
      <w:tr w:rsidR="009173CC">
        <w:tc>
          <w:tcPr>
            <w:tcW w:w="8920" w:type="dxa"/>
          </w:tcPr>
          <w:p w:rsidR="009173CC" w:rsidRDefault="006A3426">
            <w:pPr>
              <w:ind w:firstLineChars="200" w:firstLine="602"/>
              <w:rPr>
                <w:rFonts w:ascii="仿宋" w:hAnsi="仿宋"/>
                <w:color w:val="000000" w:themeColor="text1"/>
              </w:rPr>
            </w:pPr>
            <w:r>
              <w:rPr>
                <w:rFonts w:ascii="仿宋" w:hAnsi="仿宋" w:hint="eastAsia"/>
                <w:b/>
                <w:bCs/>
                <w:color w:val="000000" w:themeColor="text1"/>
              </w:rPr>
              <w:t>先进环保装备制造。</w:t>
            </w:r>
            <w:r>
              <w:rPr>
                <w:rFonts w:ascii="仿宋" w:hAnsi="仿宋" w:hint="eastAsia"/>
                <w:color w:val="000000" w:themeColor="text1"/>
              </w:rPr>
              <w:t>依托新能源材料与装备良好基础，持续推动环境污染处理装备、资源循环利用装备、新能源材料与器件等装备制造。针对污水处理、中水回用、海水淡化等应用方向，培育发</w:t>
            </w:r>
            <w:r>
              <w:rPr>
                <w:rFonts w:ascii="仿宋" w:hAnsi="仿宋" w:hint="eastAsia"/>
                <w:color w:val="000000" w:themeColor="text1"/>
              </w:rPr>
              <w:lastRenderedPageBreak/>
              <w:t>展抗污染膜、低压纳滤膜、超滤微滤膜、反渗透膜等高性能分离膜材料。开发可靠高效的新能源器件，完善电池与电动车产业链。</w:t>
            </w:r>
          </w:p>
          <w:p w:rsidR="009173CC" w:rsidRDefault="006A3426">
            <w:pPr>
              <w:ind w:firstLineChars="200" w:firstLine="602"/>
              <w:rPr>
                <w:rFonts w:ascii="仿宋" w:hAnsi="仿宋"/>
                <w:color w:val="000000" w:themeColor="text1"/>
                <w:szCs w:val="30"/>
              </w:rPr>
            </w:pPr>
            <w:r>
              <w:rPr>
                <w:rFonts w:ascii="仿宋" w:hAnsi="仿宋" w:hint="eastAsia"/>
                <w:b/>
                <w:bCs/>
                <w:color w:val="000000" w:themeColor="text1"/>
              </w:rPr>
              <w:t>清洁能源产业</w:t>
            </w:r>
            <w:r>
              <w:rPr>
                <w:rFonts w:ascii="仿宋" w:hAnsi="仿宋" w:hint="eastAsia"/>
                <w:color w:val="000000" w:themeColor="text1"/>
              </w:rPr>
              <w:t>。</w:t>
            </w:r>
            <w:r>
              <w:rPr>
                <w:rFonts w:ascii="仿宋" w:hAnsi="仿宋"/>
                <w:color w:val="000000" w:themeColor="text1"/>
                <w:szCs w:val="30"/>
              </w:rPr>
              <w:t>支持燃料电池</w:t>
            </w:r>
            <w:r>
              <w:rPr>
                <w:rFonts w:ascii="仿宋" w:hAnsi="仿宋" w:hint="eastAsia"/>
                <w:color w:val="000000" w:themeColor="text1"/>
                <w:szCs w:val="30"/>
              </w:rPr>
              <w:t>专用车在</w:t>
            </w:r>
            <w:r>
              <w:rPr>
                <w:rFonts w:ascii="仿宋" w:hAnsi="仿宋"/>
                <w:color w:val="000000" w:themeColor="text1"/>
                <w:szCs w:val="30"/>
              </w:rPr>
              <w:t>公共交通</w:t>
            </w:r>
            <w:r>
              <w:rPr>
                <w:rFonts w:ascii="仿宋" w:hAnsi="仿宋" w:hint="eastAsia"/>
                <w:color w:val="000000" w:themeColor="text1"/>
                <w:szCs w:val="30"/>
              </w:rPr>
              <w:t>、网约车、</w:t>
            </w:r>
            <w:r>
              <w:rPr>
                <w:rFonts w:ascii="仿宋" w:hAnsi="仿宋"/>
                <w:color w:val="000000" w:themeColor="text1"/>
                <w:szCs w:val="30"/>
              </w:rPr>
              <w:t>环卫</w:t>
            </w:r>
            <w:r>
              <w:rPr>
                <w:rFonts w:ascii="仿宋" w:hAnsi="仿宋" w:hint="eastAsia"/>
                <w:color w:val="000000" w:themeColor="text1"/>
                <w:szCs w:val="30"/>
              </w:rPr>
              <w:t>、物流等领域规模化应用，</w:t>
            </w:r>
            <w:r>
              <w:rPr>
                <w:rFonts w:ascii="仿宋" w:hAnsi="仿宋"/>
                <w:color w:val="000000" w:themeColor="text1"/>
                <w:szCs w:val="30"/>
              </w:rPr>
              <w:t>加快</w:t>
            </w:r>
            <w:r>
              <w:rPr>
                <w:rFonts w:ascii="仿宋" w:hAnsi="仿宋" w:hint="eastAsia"/>
                <w:color w:val="000000" w:themeColor="text1"/>
                <w:szCs w:val="30"/>
              </w:rPr>
              <w:t>推进燃料电池交通装备示范及商业化。</w:t>
            </w:r>
            <w:r>
              <w:rPr>
                <w:rFonts w:ascii="仿宋" w:hAnsi="仿宋"/>
                <w:color w:val="000000" w:themeColor="text1"/>
                <w:szCs w:val="30"/>
              </w:rPr>
              <w:t>探索发展</w:t>
            </w:r>
            <w:r>
              <w:rPr>
                <w:rFonts w:ascii="仿宋" w:hAnsi="仿宋" w:hint="eastAsia"/>
                <w:color w:val="000000" w:themeColor="text1"/>
                <w:szCs w:val="30"/>
              </w:rPr>
              <w:t>高效、稳定、可靠的</w:t>
            </w:r>
            <w:r>
              <w:rPr>
                <w:rFonts w:ascii="仿宋" w:hAnsi="仿宋"/>
                <w:color w:val="000000" w:themeColor="text1"/>
                <w:szCs w:val="30"/>
              </w:rPr>
              <w:t>海洋可再生能源相关技术装备</w:t>
            </w:r>
            <w:r>
              <w:rPr>
                <w:rFonts w:ascii="仿宋" w:hAnsi="仿宋" w:hint="eastAsia"/>
                <w:color w:val="000000" w:themeColor="text1"/>
                <w:szCs w:val="30"/>
              </w:rPr>
              <w:t>，打造一批海洋能利用示范工程，提升</w:t>
            </w:r>
            <w:r>
              <w:rPr>
                <w:rFonts w:ascii="仿宋" w:hAnsi="仿宋"/>
                <w:color w:val="000000" w:themeColor="text1"/>
                <w:szCs w:val="30"/>
              </w:rPr>
              <w:t>潮汐能</w:t>
            </w:r>
            <w:r>
              <w:rPr>
                <w:rFonts w:ascii="仿宋" w:hAnsi="仿宋" w:hint="eastAsia"/>
                <w:color w:val="000000" w:themeColor="text1"/>
                <w:szCs w:val="30"/>
              </w:rPr>
              <w:t>、</w:t>
            </w:r>
            <w:r>
              <w:rPr>
                <w:rFonts w:ascii="仿宋" w:hAnsi="仿宋"/>
                <w:color w:val="000000" w:themeColor="text1"/>
                <w:szCs w:val="30"/>
              </w:rPr>
              <w:t>波浪能等</w:t>
            </w:r>
            <w:r>
              <w:rPr>
                <w:rFonts w:ascii="仿宋" w:hAnsi="仿宋" w:hint="eastAsia"/>
                <w:color w:val="000000" w:themeColor="text1"/>
                <w:szCs w:val="30"/>
              </w:rPr>
              <w:t>海洋可再生能源的工程化应用水平。</w:t>
            </w:r>
          </w:p>
          <w:p w:rsidR="009173CC" w:rsidRDefault="006A3426">
            <w:pPr>
              <w:ind w:firstLineChars="200" w:firstLine="602"/>
              <w:rPr>
                <w:color w:val="000000" w:themeColor="text1"/>
              </w:rPr>
            </w:pPr>
            <w:r>
              <w:rPr>
                <w:rFonts w:ascii="仿宋" w:hAnsi="仿宋" w:hint="eastAsia"/>
                <w:b/>
                <w:color w:val="000000" w:themeColor="text1"/>
              </w:rPr>
              <w:t>绿色服务业。</w:t>
            </w:r>
            <w:r>
              <w:rPr>
                <w:rFonts w:ascii="仿宋" w:hAnsi="仿宋" w:hint="eastAsia"/>
                <w:color w:val="000000" w:themeColor="text1"/>
              </w:rPr>
              <w:t>培育一批运用物联网、大数据技术提供咨询服务、节能改造、监测检测、项目运营管理等一体化服务的创新型企业。建立以大型基础设施、公共建筑节能改造、工业污染治理等为重点领域的环境污染第三方治理机制示范试点，大力推广合同能源管理等市场化供给模式，强化绿色产业支撑力。</w:t>
            </w:r>
          </w:p>
        </w:tc>
      </w:tr>
    </w:tbl>
    <w:p w:rsidR="009173CC" w:rsidRDefault="006A3426">
      <w:pPr>
        <w:spacing w:line="600" w:lineRule="exact"/>
        <w:ind w:firstLineChars="200" w:firstLine="602"/>
        <w:rPr>
          <w:color w:val="000000" w:themeColor="text1"/>
        </w:rPr>
      </w:pPr>
      <w:r>
        <w:rPr>
          <w:rFonts w:hint="eastAsia"/>
          <w:b/>
          <w:bCs/>
          <w:color w:val="000000" w:themeColor="text1"/>
        </w:rPr>
        <w:lastRenderedPageBreak/>
        <w:t>推动生态产品价值转化。</w:t>
      </w:r>
      <w:r>
        <w:rPr>
          <w:rFonts w:hint="eastAsia"/>
          <w:bCs/>
          <w:color w:val="000000" w:themeColor="text1"/>
        </w:rPr>
        <w:t>对照国家</w:t>
      </w:r>
      <w:r>
        <w:rPr>
          <w:rFonts w:hint="eastAsia"/>
          <w:bCs/>
          <w:color w:val="000000" w:themeColor="text1"/>
        </w:rPr>
        <w:t>5</w:t>
      </w:r>
      <w:r>
        <w:rPr>
          <w:bCs/>
          <w:color w:val="000000" w:themeColor="text1"/>
        </w:rPr>
        <w:t>A</w:t>
      </w:r>
      <w:r>
        <w:rPr>
          <w:bCs/>
          <w:color w:val="000000" w:themeColor="text1"/>
        </w:rPr>
        <w:t>级景区建设标准，</w:t>
      </w:r>
      <w:r>
        <w:rPr>
          <w:rFonts w:hint="eastAsia"/>
          <w:bCs/>
          <w:color w:val="000000" w:themeColor="text1"/>
        </w:rPr>
        <w:t>加快</w:t>
      </w:r>
      <w:r>
        <w:rPr>
          <w:bCs/>
          <w:color w:val="000000" w:themeColor="text1"/>
        </w:rPr>
        <w:t>园林植物园、园林博览苑景区提质升级</w:t>
      </w:r>
      <w:r>
        <w:rPr>
          <w:rFonts w:hint="eastAsia"/>
          <w:color w:val="000000" w:themeColor="text1"/>
        </w:rPr>
        <w:t>，</w:t>
      </w:r>
      <w:r>
        <w:rPr>
          <w:bCs/>
          <w:color w:val="000000" w:themeColor="text1"/>
        </w:rPr>
        <w:t>积极推进东坪山生态休闲旅游开发建设</w:t>
      </w:r>
      <w:r>
        <w:rPr>
          <w:rFonts w:hint="eastAsia"/>
          <w:color w:val="000000" w:themeColor="text1"/>
        </w:rPr>
        <w:t>，打造生态旅游精品。结合</w:t>
      </w:r>
      <w:r>
        <w:rPr>
          <w:color w:val="000000" w:themeColor="text1"/>
        </w:rPr>
        <w:t>厦门</w:t>
      </w:r>
      <w:r>
        <w:rPr>
          <w:rFonts w:hint="eastAsia"/>
          <w:color w:val="000000" w:themeColor="text1"/>
        </w:rPr>
        <w:t>产业特色</w:t>
      </w:r>
      <w:r>
        <w:rPr>
          <w:color w:val="000000" w:themeColor="text1"/>
        </w:rPr>
        <w:t>，强化科技支撑，重点发展远洋渔业、水产品加工</w:t>
      </w:r>
      <w:r>
        <w:rPr>
          <w:rFonts w:hint="eastAsia"/>
          <w:color w:val="000000" w:themeColor="text1"/>
        </w:rPr>
        <w:t>业</w:t>
      </w:r>
      <w:r>
        <w:rPr>
          <w:color w:val="000000" w:themeColor="text1"/>
        </w:rPr>
        <w:t>和</w:t>
      </w:r>
      <w:r>
        <w:rPr>
          <w:rFonts w:hint="eastAsia"/>
          <w:color w:val="000000" w:themeColor="text1"/>
        </w:rPr>
        <w:t>海洋生物医药与制品业，提高海洋经济发展水平</w:t>
      </w:r>
      <w:r>
        <w:rPr>
          <w:color w:val="000000" w:themeColor="text1"/>
        </w:rPr>
        <w:t>。</w:t>
      </w:r>
      <w:r>
        <w:rPr>
          <w:rFonts w:hint="eastAsia"/>
          <w:color w:val="000000" w:themeColor="text1"/>
        </w:rPr>
        <w:t>巩固生态系统生产价值核算试点成果，</w:t>
      </w:r>
      <w:r>
        <w:rPr>
          <w:rFonts w:hint="eastAsia"/>
          <w:color w:val="000000" w:themeColor="text1"/>
          <w:spacing w:val="8"/>
          <w:shd w:val="clear" w:color="auto" w:fill="FFFFFF"/>
        </w:rPr>
        <w:t>推动生态产品价值核算在开发融资、生态资源权益交易等方面的应用。开展“两山”基地（名词解释</w:t>
      </w:r>
      <w:r>
        <w:rPr>
          <w:rFonts w:hint="eastAsia"/>
          <w:color w:val="000000" w:themeColor="text1"/>
          <w:spacing w:val="8"/>
          <w:shd w:val="clear" w:color="auto" w:fill="FFFFFF"/>
        </w:rPr>
        <w:t>7</w:t>
      </w:r>
      <w:r>
        <w:rPr>
          <w:rFonts w:hint="eastAsia"/>
          <w:color w:val="000000" w:themeColor="text1"/>
          <w:spacing w:val="8"/>
          <w:shd w:val="clear" w:color="auto" w:fill="FFFFFF"/>
        </w:rPr>
        <w:t>）创建，</w:t>
      </w:r>
      <w:r>
        <w:rPr>
          <w:rFonts w:ascii="仿宋" w:hAnsi="仿宋" w:cs="宋体" w:hint="eastAsia"/>
          <w:color w:val="000000" w:themeColor="text1"/>
          <w:kern w:val="0"/>
          <w:szCs w:val="30"/>
          <w:shd w:val="clear" w:color="auto" w:fill="FFFFFF"/>
        </w:rPr>
        <w:t>以同安区埭头溪下游生态治理项目（省级生态产品市场化改革试点项目）为重点，推动各区结合自身自然资源禀赋，聚焦生态旅游、海洋产业、生态农业、健康养生等领域，推进生态产品价值实现</w:t>
      </w:r>
      <w:r>
        <w:rPr>
          <w:rFonts w:ascii="仿宋" w:hAnsi="仿宋" w:hint="eastAsia"/>
          <w:color w:val="000000" w:themeColor="text1"/>
          <w:szCs w:val="30"/>
        </w:rPr>
        <w:t>。</w:t>
      </w:r>
      <w:r>
        <w:rPr>
          <w:rFonts w:hint="eastAsia"/>
          <w:color w:val="000000" w:themeColor="text1"/>
        </w:rPr>
        <w:t>到</w:t>
      </w:r>
      <w:r>
        <w:rPr>
          <w:rFonts w:hint="eastAsia"/>
          <w:color w:val="000000" w:themeColor="text1"/>
        </w:rPr>
        <w:t>2</w:t>
      </w:r>
      <w:r>
        <w:rPr>
          <w:color w:val="000000" w:themeColor="text1"/>
        </w:rPr>
        <w:t>025</w:t>
      </w:r>
      <w:r>
        <w:rPr>
          <w:rFonts w:hint="eastAsia"/>
          <w:color w:val="000000" w:themeColor="text1"/>
        </w:rPr>
        <w:t>年，将生态旅游</w:t>
      </w:r>
      <w:r>
        <w:rPr>
          <w:rFonts w:hint="eastAsia"/>
          <w:color w:val="000000" w:themeColor="text1"/>
        </w:rPr>
        <w:lastRenderedPageBreak/>
        <w:t>打造成为厦门旅游新名片，将海洋原生态水产品加工业和生物医药产业打造为海洋经济发展新亮点，各区形成各具特色的生态产品价值实现路径。</w:t>
      </w:r>
    </w:p>
    <w:p w:rsidR="009173CC" w:rsidRDefault="006A3426" w:rsidP="00F24649">
      <w:pPr>
        <w:pStyle w:val="a9"/>
        <w:pBdr>
          <w:bottom w:val="none" w:sz="0" w:space="0" w:color="auto"/>
        </w:pBdr>
        <w:spacing w:beforeLines="50"/>
        <w:rPr>
          <w:rFonts w:ascii="仿宋" w:hAnsi="仿宋"/>
          <w:b/>
          <w:bCs/>
          <w:color w:val="000000" w:themeColor="text1"/>
          <w:sz w:val="24"/>
          <w:szCs w:val="24"/>
        </w:rPr>
      </w:pPr>
      <w:r>
        <w:rPr>
          <w:rFonts w:ascii="仿宋" w:hAnsi="仿宋" w:hint="eastAsia"/>
          <w:b/>
          <w:bCs/>
          <w:color w:val="000000" w:themeColor="text1"/>
          <w:sz w:val="24"/>
          <w:szCs w:val="24"/>
        </w:rPr>
        <w:t>专栏4：生态产品价值实现重点项目</w:t>
      </w:r>
    </w:p>
    <w:tbl>
      <w:tblPr>
        <w:tblW w:w="88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872"/>
      </w:tblGrid>
      <w:tr w:rsidR="009173CC">
        <w:tc>
          <w:tcPr>
            <w:tcW w:w="8872" w:type="dxa"/>
          </w:tcPr>
          <w:p w:rsidR="009173CC" w:rsidRDefault="006A3426">
            <w:pPr>
              <w:ind w:firstLineChars="200" w:firstLine="602"/>
              <w:rPr>
                <w:color w:val="000000" w:themeColor="text1"/>
              </w:rPr>
            </w:pPr>
            <w:r>
              <w:rPr>
                <w:rFonts w:hint="eastAsia"/>
                <w:b/>
                <w:bCs/>
                <w:color w:val="000000" w:themeColor="text1"/>
              </w:rPr>
              <w:t>思明区东坪山生态旅游区。</w:t>
            </w:r>
            <w:r>
              <w:rPr>
                <w:rFonts w:hint="eastAsia"/>
                <w:color w:val="000000" w:themeColor="text1"/>
              </w:rPr>
              <w:t>加快东坪山片区生态旅游发展提升，深化东坪山片区近零碳排放区示范工程试点，重点打造生态观光、亲子研学、体育休闲、文化体验、特色住宿等旅游产品。</w:t>
            </w:r>
          </w:p>
          <w:p w:rsidR="009173CC" w:rsidRDefault="006A3426">
            <w:pPr>
              <w:ind w:firstLineChars="200" w:firstLine="602"/>
              <w:rPr>
                <w:color w:val="000000" w:themeColor="text1"/>
              </w:rPr>
            </w:pPr>
            <w:r>
              <w:rPr>
                <w:rFonts w:hint="eastAsia"/>
                <w:b/>
                <w:bCs/>
                <w:color w:val="000000" w:themeColor="text1"/>
              </w:rPr>
              <w:t>海沧区东孚街道生态农旅项目。</w:t>
            </w:r>
            <w:r>
              <w:rPr>
                <w:rFonts w:hint="eastAsia"/>
                <w:color w:val="000000" w:themeColor="text1"/>
              </w:rPr>
              <w:t>依托“淘宝中国福建绿植花卉产业带”直播平台，打造绿植花卉产业带直播大楼，做到“街道有直播楼，村居有直播站，庭院有直播点”。通过花卉直播点，带动花农变身直播达人，促进乡村生态振兴。</w:t>
            </w:r>
          </w:p>
          <w:p w:rsidR="009173CC" w:rsidRDefault="006A3426">
            <w:pPr>
              <w:ind w:firstLineChars="200" w:firstLine="602"/>
              <w:rPr>
                <w:rFonts w:ascii="仿宋" w:hAnsi="仿宋"/>
                <w:color w:val="000000" w:themeColor="text1"/>
                <w:szCs w:val="30"/>
              </w:rPr>
            </w:pPr>
            <w:r>
              <w:rPr>
                <w:rFonts w:ascii="仿宋" w:hAnsi="仿宋" w:hint="eastAsia"/>
                <w:b/>
                <w:bCs/>
                <w:color w:val="000000" w:themeColor="text1"/>
                <w:szCs w:val="30"/>
              </w:rPr>
              <w:t>集美城区海岸线修复项目。</w:t>
            </w:r>
            <w:r>
              <w:rPr>
                <w:rFonts w:ascii="仿宋" w:hAnsi="仿宋" w:hint="eastAsia"/>
                <w:color w:val="000000" w:themeColor="text1"/>
                <w:szCs w:val="30"/>
              </w:rPr>
              <w:t>在城区沿海试点区域打造“以心带轴、以轴带面”的空间结构，开展海域生态修复与保护，形成“陆、海、城”相融共生的滨海带新格局。实施杏林大桥-新阳大桥段岸线整治工程、厦门大桥-集美大桥段集美侧海岸带保护修复一期工程，逐步建立具有自然海岸形态特征和生态功能的海岸线。通过生态修复和保护，丰富生态产品价值核算体系，提升生态产品供给能力。</w:t>
            </w:r>
          </w:p>
          <w:p w:rsidR="009173CC" w:rsidRDefault="006A3426">
            <w:pPr>
              <w:ind w:firstLineChars="200" w:firstLine="602"/>
              <w:rPr>
                <w:color w:val="000000" w:themeColor="text1"/>
              </w:rPr>
            </w:pPr>
            <w:r>
              <w:rPr>
                <w:rFonts w:hint="eastAsia"/>
                <w:b/>
                <w:bCs/>
                <w:color w:val="000000" w:themeColor="text1"/>
              </w:rPr>
              <w:t>同安区埭头溪下游生态治理项目</w:t>
            </w:r>
            <w:r>
              <w:rPr>
                <w:rFonts w:hint="eastAsia"/>
                <w:color w:val="000000" w:themeColor="text1"/>
              </w:rPr>
              <w:t>。以埭头溪下游区域生态环境综合整治为抓手，探索实施流域水体保护与开发经营权试点改革。通过流域综合治理，建立生态产品功能量和价值量核算体系，培育基于水生态环境的特色产业，调动地方政府、企业、农民共同参与</w:t>
            </w:r>
            <w:r>
              <w:rPr>
                <w:rFonts w:hint="eastAsia"/>
                <w:color w:val="000000" w:themeColor="text1"/>
              </w:rPr>
              <w:lastRenderedPageBreak/>
              <w:t>污染治理与生态保护的积极性，打造“富美同安”样板。</w:t>
            </w:r>
          </w:p>
          <w:p w:rsidR="00F41231" w:rsidRDefault="00F41231" w:rsidP="008E181D">
            <w:pPr>
              <w:ind w:firstLineChars="200" w:firstLine="602"/>
              <w:rPr>
                <w:color w:val="000000" w:themeColor="text1"/>
              </w:rPr>
            </w:pPr>
            <w:r w:rsidRPr="008E181D">
              <w:rPr>
                <w:rFonts w:hint="eastAsia"/>
                <w:b/>
                <w:bCs/>
                <w:color w:val="000000" w:themeColor="text1"/>
              </w:rPr>
              <w:t>湖里区湖边水库片区生态修复和综合开发项目。</w:t>
            </w:r>
            <w:r w:rsidRPr="008E181D">
              <w:rPr>
                <w:rFonts w:hint="eastAsia"/>
                <w:color w:val="000000" w:themeColor="text1"/>
              </w:rPr>
              <w:t>依托湖边水库地段与自然景观资源优势，通过生态保护修复带动片区综合开发，实现生态产品价值实现。主要实施库区水体清浊分离等生态保护修复工程，建设生态森林区、体育休闲区等项目，形成生态平衡、布局科学、功能合理、建筑美观、艺术园林式的低碳旅游示范区，争取成为本岛东部的“氧吧”和“绿肺”。</w:t>
            </w:r>
          </w:p>
        </w:tc>
      </w:tr>
    </w:tbl>
    <w:p w:rsidR="009173CC" w:rsidRDefault="006A3426">
      <w:pPr>
        <w:pStyle w:val="2"/>
        <w:rPr>
          <w:color w:val="000000" w:themeColor="text1"/>
        </w:rPr>
      </w:pPr>
      <w:bookmarkStart w:id="16" w:name="_Toc83204017"/>
      <w:r>
        <w:rPr>
          <w:rFonts w:hint="eastAsia"/>
          <w:color w:val="000000" w:themeColor="text1"/>
        </w:rPr>
        <w:lastRenderedPageBreak/>
        <w:t>第三节</w:t>
      </w:r>
      <w:r>
        <w:rPr>
          <w:rFonts w:hint="eastAsia"/>
          <w:color w:val="000000" w:themeColor="text1"/>
        </w:rPr>
        <w:t xml:space="preserve">  </w:t>
      </w:r>
      <w:r>
        <w:rPr>
          <w:rFonts w:hint="eastAsia"/>
          <w:color w:val="000000" w:themeColor="text1"/>
        </w:rPr>
        <w:t>人居环境高品质提升工程</w:t>
      </w:r>
      <w:bookmarkEnd w:id="16"/>
    </w:p>
    <w:p w:rsidR="009173CC" w:rsidRDefault="006A3426">
      <w:pPr>
        <w:ind w:firstLineChars="200" w:firstLine="600"/>
        <w:rPr>
          <w:color w:val="000000" w:themeColor="text1"/>
        </w:rPr>
      </w:pPr>
      <w:r>
        <w:rPr>
          <w:rFonts w:hint="eastAsia"/>
          <w:color w:val="000000" w:themeColor="text1"/>
        </w:rPr>
        <w:t>深化大气环境系统治理，持续改善水环境和近岸海域水质，不断提升农村人居环境水平，力争城乡绿化和宜居水平保持全国领先，城乡居民美好生活的获得感和幸福感不断增强。</w:t>
      </w:r>
    </w:p>
    <w:p w:rsidR="009173CC" w:rsidRDefault="006A3426">
      <w:pPr>
        <w:ind w:firstLineChars="200" w:firstLine="602"/>
        <w:rPr>
          <w:color w:val="000000" w:themeColor="text1"/>
        </w:rPr>
      </w:pPr>
      <w:r>
        <w:rPr>
          <w:rFonts w:ascii="黑体" w:hAnsi="黑体" w:hint="eastAsia"/>
          <w:b/>
          <w:bCs/>
          <w:color w:val="000000" w:themeColor="text1"/>
        </w:rPr>
        <w:t>深化大气环境系统治理。</w:t>
      </w:r>
      <w:r>
        <w:rPr>
          <w:rFonts w:ascii="黑体" w:hAnsi="黑体" w:hint="eastAsia"/>
          <w:color w:val="000000" w:themeColor="text1"/>
        </w:rPr>
        <w:t>大力推进重点区域、重点企业挥发性有机物污染综合整治，加大低（无）</w:t>
      </w:r>
      <w:r>
        <w:rPr>
          <w:color w:val="000000" w:themeColor="text1"/>
        </w:rPr>
        <w:t>VOCs</w:t>
      </w:r>
      <w:r>
        <w:rPr>
          <w:rFonts w:hint="eastAsia"/>
          <w:color w:val="000000" w:themeColor="text1"/>
        </w:rPr>
        <w:t>（名词解释</w:t>
      </w:r>
      <w:r>
        <w:rPr>
          <w:rFonts w:hint="eastAsia"/>
          <w:color w:val="000000" w:themeColor="text1"/>
        </w:rPr>
        <w:t>8</w:t>
      </w:r>
      <w:r>
        <w:rPr>
          <w:rFonts w:hint="eastAsia"/>
          <w:color w:val="000000" w:themeColor="text1"/>
        </w:rPr>
        <w:t>）</w:t>
      </w:r>
      <w:r>
        <w:rPr>
          <w:rFonts w:ascii="黑体" w:hAnsi="黑体"/>
          <w:color w:val="000000" w:themeColor="text1"/>
        </w:rPr>
        <w:t>含量原辅材料</w:t>
      </w:r>
      <w:r>
        <w:rPr>
          <w:rFonts w:ascii="黑体" w:hAnsi="黑体" w:hint="eastAsia"/>
          <w:color w:val="000000" w:themeColor="text1"/>
        </w:rPr>
        <w:t>源头替代力度，控制无组织排放，强化挥发性有机物综合</w:t>
      </w:r>
      <w:r>
        <w:rPr>
          <w:rFonts w:ascii="黑体" w:hAnsi="黑体"/>
          <w:color w:val="000000" w:themeColor="text1"/>
        </w:rPr>
        <w:t>整治</w:t>
      </w:r>
      <w:r>
        <w:rPr>
          <w:rFonts w:ascii="黑体" w:hAnsi="黑体" w:hint="eastAsia"/>
          <w:color w:val="000000" w:themeColor="text1"/>
        </w:rPr>
        <w:t>。</w:t>
      </w:r>
      <w:r>
        <w:rPr>
          <w:rFonts w:hint="eastAsia"/>
          <w:color w:val="000000" w:themeColor="text1"/>
        </w:rPr>
        <w:t>研究制定加强</w:t>
      </w:r>
      <w:r>
        <w:rPr>
          <w:color w:val="000000" w:themeColor="text1"/>
        </w:rPr>
        <w:t>臭氧和</w:t>
      </w:r>
      <w:r>
        <w:rPr>
          <w:color w:val="000000" w:themeColor="text1"/>
        </w:rPr>
        <w:t>PM</w:t>
      </w:r>
      <w:r w:rsidR="00F41231" w:rsidRPr="00F41231">
        <w:rPr>
          <w:color w:val="000000" w:themeColor="text1"/>
          <w:vertAlign w:val="subscript"/>
        </w:rPr>
        <w:t>2.5</w:t>
      </w:r>
      <w:r>
        <w:rPr>
          <w:color w:val="000000" w:themeColor="text1"/>
        </w:rPr>
        <w:t>协同控制持续改善空气质量行动计划</w:t>
      </w:r>
      <w:r>
        <w:rPr>
          <w:rFonts w:hint="eastAsia"/>
          <w:color w:val="000000" w:themeColor="text1"/>
        </w:rPr>
        <w:t>，</w:t>
      </w:r>
      <w:r>
        <w:rPr>
          <w:color w:val="000000" w:themeColor="text1"/>
        </w:rPr>
        <w:t>协同</w:t>
      </w:r>
      <w:r>
        <w:rPr>
          <w:rFonts w:hint="eastAsia"/>
          <w:color w:val="000000" w:themeColor="text1"/>
        </w:rPr>
        <w:t>开展污染防治</w:t>
      </w:r>
      <w:r>
        <w:rPr>
          <w:color w:val="000000" w:themeColor="text1"/>
        </w:rPr>
        <w:t>。</w:t>
      </w:r>
      <w:r>
        <w:rPr>
          <w:rFonts w:hint="eastAsia"/>
          <w:color w:val="000000" w:themeColor="text1"/>
        </w:rPr>
        <w:t>大力推广</w:t>
      </w:r>
      <w:r>
        <w:rPr>
          <w:color w:val="000000" w:themeColor="text1"/>
        </w:rPr>
        <w:t>新能源汽车，</w:t>
      </w:r>
      <w:r>
        <w:rPr>
          <w:rFonts w:hint="eastAsia"/>
          <w:color w:val="000000" w:themeColor="text1"/>
        </w:rPr>
        <w:t>开展清洁油品行动，</w:t>
      </w:r>
      <w:r>
        <w:rPr>
          <w:rFonts w:ascii="仿宋" w:hAnsi="仿宋" w:cs="CESI仿宋-GB2312" w:hint="eastAsia"/>
          <w:color w:val="000000" w:themeColor="text1"/>
          <w:kern w:val="0"/>
        </w:rPr>
        <w:t>加强移动源污染排放控制</w:t>
      </w:r>
      <w:r>
        <w:rPr>
          <w:rFonts w:ascii="仿宋" w:hAnsi="仿宋" w:hint="eastAsia"/>
          <w:color w:val="000000" w:themeColor="text1"/>
        </w:rPr>
        <w:t>。</w:t>
      </w:r>
      <w:r>
        <w:rPr>
          <w:rFonts w:hint="eastAsia"/>
          <w:color w:val="000000" w:themeColor="text1"/>
        </w:rPr>
        <w:t>加强施工扬尘监管、道路扬尘与堆场扬尘治理。推进厦门市移动源综合监管平台建设，</w:t>
      </w:r>
      <w:r>
        <w:rPr>
          <w:color w:val="000000" w:themeColor="text1"/>
        </w:rPr>
        <w:t>全面提升大气污染监测预警精细化水平</w:t>
      </w:r>
      <w:r>
        <w:rPr>
          <w:rFonts w:hint="eastAsia"/>
          <w:color w:val="000000" w:themeColor="text1"/>
        </w:rPr>
        <w:t>。到</w:t>
      </w:r>
      <w:r>
        <w:rPr>
          <w:rFonts w:hint="eastAsia"/>
          <w:color w:val="000000" w:themeColor="text1"/>
        </w:rPr>
        <w:t>2</w:t>
      </w:r>
      <w:r>
        <w:rPr>
          <w:color w:val="000000" w:themeColor="text1"/>
        </w:rPr>
        <w:t>025</w:t>
      </w:r>
      <w:r>
        <w:rPr>
          <w:rFonts w:hint="eastAsia"/>
          <w:color w:val="000000" w:themeColor="text1"/>
        </w:rPr>
        <w:t>年，保持空气质量优良天数比例排名全国领先，细颗粒物（</w:t>
      </w:r>
      <w:r>
        <w:rPr>
          <w:color w:val="000000" w:themeColor="text1"/>
        </w:rPr>
        <w:t>PM</w:t>
      </w:r>
      <w:r w:rsidR="00F41231" w:rsidRPr="00F41231">
        <w:rPr>
          <w:color w:val="000000" w:themeColor="text1"/>
          <w:vertAlign w:val="subscript"/>
        </w:rPr>
        <w:t>2.5</w:t>
      </w:r>
      <w:r>
        <w:rPr>
          <w:rFonts w:hint="eastAsia"/>
          <w:color w:val="000000" w:themeColor="text1"/>
        </w:rPr>
        <w:t>）年均浓度保持较优水平。</w:t>
      </w:r>
    </w:p>
    <w:p w:rsidR="009173CC" w:rsidRDefault="006A3426">
      <w:pPr>
        <w:adjustRightInd w:val="0"/>
        <w:snapToGrid w:val="0"/>
        <w:ind w:firstLineChars="200" w:firstLine="602"/>
        <w:rPr>
          <w:color w:val="000000" w:themeColor="text1"/>
        </w:rPr>
      </w:pPr>
      <w:r>
        <w:rPr>
          <w:rFonts w:ascii="黑体" w:hAnsi="黑体" w:hint="eastAsia"/>
          <w:b/>
          <w:bCs/>
          <w:color w:val="000000" w:themeColor="text1"/>
        </w:rPr>
        <w:t>推进水环境综合治理。</w:t>
      </w:r>
      <w:r>
        <w:rPr>
          <w:rFonts w:hint="eastAsia"/>
          <w:color w:val="000000" w:themeColor="text1"/>
        </w:rPr>
        <w:t>深化河湖长制，强化全流域综合治理。</w:t>
      </w:r>
      <w:r>
        <w:rPr>
          <w:rFonts w:hint="eastAsia"/>
          <w:color w:val="000000" w:themeColor="text1"/>
        </w:rPr>
        <w:lastRenderedPageBreak/>
        <w:t>适度超前规划污水处理基础设施，</w:t>
      </w:r>
      <w:r>
        <w:rPr>
          <w:rFonts w:ascii="黑体" w:hAnsi="黑体" w:hint="eastAsia"/>
          <w:color w:val="000000" w:themeColor="text1"/>
        </w:rPr>
        <w:t>继续实施</w:t>
      </w:r>
      <w:r>
        <w:rPr>
          <w:rFonts w:hint="eastAsia"/>
          <w:color w:val="000000" w:themeColor="text1"/>
        </w:rPr>
        <w:t>污水处理能力提升“三个一百”工程（名词解释</w:t>
      </w:r>
      <w:r>
        <w:rPr>
          <w:rFonts w:hint="eastAsia"/>
          <w:color w:val="000000" w:themeColor="text1"/>
        </w:rPr>
        <w:t>9</w:t>
      </w:r>
      <w:r>
        <w:rPr>
          <w:rFonts w:hint="eastAsia"/>
          <w:color w:val="000000" w:themeColor="text1"/>
        </w:rPr>
        <w:t>），强化城镇污水处理。推进排水管网溯源排查与雨污分流改造，降低城市内涝风险。深入开展入河（湖）排污口整治工作。推行“厂网河”一体化运营管理模式，依托排污许可证信息，逐步建立“水体</w:t>
      </w:r>
      <w:r>
        <w:rPr>
          <w:color w:val="000000" w:themeColor="text1"/>
        </w:rPr>
        <w:t>-</w:t>
      </w:r>
      <w:r>
        <w:rPr>
          <w:color w:val="000000" w:themeColor="text1"/>
        </w:rPr>
        <w:t>入河（海）排污口</w:t>
      </w:r>
      <w:r>
        <w:rPr>
          <w:color w:val="000000" w:themeColor="text1"/>
        </w:rPr>
        <w:t>-</w:t>
      </w:r>
      <w:r>
        <w:rPr>
          <w:color w:val="000000" w:themeColor="text1"/>
        </w:rPr>
        <w:t>排污管线</w:t>
      </w:r>
      <w:r>
        <w:rPr>
          <w:color w:val="000000" w:themeColor="text1"/>
        </w:rPr>
        <w:t>-</w:t>
      </w:r>
      <w:r>
        <w:rPr>
          <w:color w:val="000000" w:themeColor="text1"/>
        </w:rPr>
        <w:t>污染源</w:t>
      </w:r>
      <w:r>
        <w:rPr>
          <w:color w:val="000000" w:themeColor="text1"/>
        </w:rPr>
        <w:t>”</w:t>
      </w:r>
      <w:r>
        <w:rPr>
          <w:color w:val="000000" w:themeColor="text1"/>
        </w:rPr>
        <w:t>全链条管理的水污染物排放治理体系</w:t>
      </w:r>
      <w:r>
        <w:rPr>
          <w:rFonts w:hint="eastAsia"/>
          <w:color w:val="000000" w:themeColor="text1"/>
        </w:rPr>
        <w:t>，深化“一河一策”综合治理。实施农村生活污水高质量高标准提升治理工程。持续推进全市水源地专项整治，保障饮用水水源和地下水环境安全。加强工业企业污水处理与城镇污水处理设施运行监管，建立全覆盖的动态监测预警系统，深化水污染防治长效机制。到</w:t>
      </w:r>
      <w:r>
        <w:rPr>
          <w:rFonts w:hint="eastAsia"/>
          <w:color w:val="000000" w:themeColor="text1"/>
        </w:rPr>
        <w:t>2</w:t>
      </w:r>
      <w:r>
        <w:rPr>
          <w:color w:val="000000" w:themeColor="text1"/>
        </w:rPr>
        <w:t>025</w:t>
      </w:r>
      <w:r>
        <w:rPr>
          <w:rFonts w:hint="eastAsia"/>
          <w:color w:val="000000" w:themeColor="text1"/>
        </w:rPr>
        <w:t>年，地表水达到或优于Ⅲ类水体比例达到省下达任务要求。</w:t>
      </w:r>
    </w:p>
    <w:p w:rsidR="009173CC" w:rsidRDefault="006A3426">
      <w:pPr>
        <w:adjustRightInd w:val="0"/>
        <w:snapToGrid w:val="0"/>
        <w:ind w:firstLineChars="200" w:firstLine="602"/>
        <w:rPr>
          <w:rFonts w:ascii="Times New Roman" w:eastAsia="仿宋_GB2312" w:hAnsi="Times New Roman"/>
          <w:color w:val="000000" w:themeColor="text1"/>
          <w:szCs w:val="30"/>
        </w:rPr>
      </w:pPr>
      <w:r>
        <w:rPr>
          <w:rFonts w:ascii="黑体" w:hAnsi="黑体" w:hint="eastAsia"/>
          <w:b/>
          <w:bCs/>
          <w:color w:val="000000" w:themeColor="text1"/>
        </w:rPr>
        <w:t>加强陆海水系协同治理。</w:t>
      </w:r>
      <w:r>
        <w:rPr>
          <w:rFonts w:ascii="黑体" w:hAnsi="黑体" w:hint="eastAsia"/>
          <w:color w:val="000000" w:themeColor="text1"/>
        </w:rPr>
        <w:t>深化溪流综合治理，提高河道生态自净能力。强化入海排口监督管理，</w:t>
      </w:r>
      <w:r>
        <w:rPr>
          <w:rFonts w:hint="eastAsia"/>
          <w:color w:val="000000" w:themeColor="text1"/>
        </w:rPr>
        <w:t>建立</w:t>
      </w:r>
      <w:r>
        <w:rPr>
          <w:rFonts w:ascii="仿宋" w:hAnsi="仿宋" w:hint="eastAsia"/>
          <w:color w:val="000000" w:themeColor="text1"/>
          <w:szCs w:val="30"/>
        </w:rPr>
        <w:t>入海排污口长效监管机制</w:t>
      </w:r>
      <w:r>
        <w:rPr>
          <w:rFonts w:hint="eastAsia"/>
          <w:color w:val="000000" w:themeColor="text1"/>
        </w:rPr>
        <w:t>。编制实施“一湾一策”综合治理规划，加强近岸海域环境综合整治。加强海漂垃圾污染防治与收集处置，强化海漂垃圾信息化管理。加强对入海流域、海域沿岸及海上各类船舶作业、滨海旅游和海上倾废等活动监督，有效衔接城市公共转运、处置设施，提升港口污染物接收能力。建立“湾长制”管理体系，强化与“河湖长制”管理体系衔接，实施区域流域海域污染防治和生态保护修复责任衔接、协调联动和统一监管。到</w:t>
      </w:r>
      <w:r>
        <w:rPr>
          <w:color w:val="000000" w:themeColor="text1"/>
        </w:rPr>
        <w:t>2025</w:t>
      </w:r>
      <w:r>
        <w:rPr>
          <w:rFonts w:hint="eastAsia"/>
          <w:color w:val="000000" w:themeColor="text1"/>
        </w:rPr>
        <w:t>年，实现近岸海域水质优良比例持续提升。</w:t>
      </w:r>
    </w:p>
    <w:p w:rsidR="009173CC" w:rsidRDefault="006A3426">
      <w:pPr>
        <w:ind w:firstLineChars="200" w:firstLine="602"/>
        <w:rPr>
          <w:color w:val="000000" w:themeColor="text1"/>
        </w:rPr>
      </w:pPr>
      <w:r>
        <w:rPr>
          <w:rFonts w:ascii="黑体" w:hAnsi="黑体" w:hint="eastAsia"/>
          <w:b/>
          <w:bCs/>
          <w:color w:val="000000" w:themeColor="text1"/>
        </w:rPr>
        <w:t>强化土壤安全与固废治理</w:t>
      </w:r>
      <w:r>
        <w:rPr>
          <w:rFonts w:hint="eastAsia"/>
          <w:b/>
          <w:bCs/>
          <w:color w:val="000000" w:themeColor="text1"/>
        </w:rPr>
        <w:t>。</w:t>
      </w:r>
      <w:r>
        <w:rPr>
          <w:rFonts w:hint="eastAsia"/>
          <w:color w:val="000000" w:themeColor="text1"/>
        </w:rPr>
        <w:t>建立健全重点行业企业用地土壤污染风险管控和修复名录，有序推进土壤风险管控与治理修复项目实</w:t>
      </w:r>
      <w:r>
        <w:rPr>
          <w:rFonts w:hint="eastAsia"/>
          <w:color w:val="000000" w:themeColor="text1"/>
        </w:rPr>
        <w:lastRenderedPageBreak/>
        <w:t>施。制定实施受污染耕地安全利用方案，科学推进受污染耕地安全利用。针对在册危废利用处置企业，实施“培育一批、提升一批、整治一批”工程，提升危废利用处置综合能力。推进新一轮医废处置设施“扩能提质”和补短板工程，完善重大传染病疫情期间医疗废物应急处置机制，确保涉医废和生活垃圾安全处理处置。建设全市再生资源回收体系，促进“两网融合”（名词解释</w:t>
      </w:r>
      <w:r>
        <w:rPr>
          <w:rFonts w:hint="eastAsia"/>
          <w:color w:val="000000" w:themeColor="text1"/>
        </w:rPr>
        <w:t>1</w:t>
      </w:r>
      <w:r>
        <w:rPr>
          <w:color w:val="000000" w:themeColor="text1"/>
        </w:rPr>
        <w:t>0</w:t>
      </w:r>
      <w:r>
        <w:rPr>
          <w:rFonts w:hint="eastAsia"/>
          <w:color w:val="000000" w:themeColor="text1"/>
        </w:rPr>
        <w:t>），提升生活</w:t>
      </w:r>
      <w:r>
        <w:rPr>
          <w:color w:val="000000" w:themeColor="text1"/>
        </w:rPr>
        <w:t>垃圾减量化</w:t>
      </w:r>
      <w:r>
        <w:rPr>
          <w:rFonts w:hint="eastAsia"/>
          <w:color w:val="000000" w:themeColor="text1"/>
        </w:rPr>
        <w:t>、</w:t>
      </w:r>
      <w:r>
        <w:rPr>
          <w:color w:val="000000" w:themeColor="text1"/>
        </w:rPr>
        <w:t>资源</w:t>
      </w:r>
      <w:r>
        <w:rPr>
          <w:rFonts w:hint="eastAsia"/>
          <w:color w:val="000000" w:themeColor="text1"/>
        </w:rPr>
        <w:t>化水平。推动固体废弃物环境智慧应用系统与重点单位智能化可追溯监管等平台建设，提高土壤环境信息化管理水平，强化固体废弃物源头管控。到</w:t>
      </w:r>
      <w:r>
        <w:rPr>
          <w:rFonts w:hint="eastAsia"/>
          <w:color w:val="000000" w:themeColor="text1"/>
        </w:rPr>
        <w:t>2</w:t>
      </w:r>
      <w:r>
        <w:rPr>
          <w:color w:val="000000" w:themeColor="text1"/>
        </w:rPr>
        <w:t>025</w:t>
      </w:r>
      <w:r>
        <w:rPr>
          <w:rFonts w:hint="eastAsia"/>
          <w:color w:val="000000" w:themeColor="text1"/>
        </w:rPr>
        <w:t>年，保持生活垃圾无害化处理率</w:t>
      </w:r>
      <w:r>
        <w:rPr>
          <w:color w:val="000000" w:themeColor="text1"/>
        </w:rPr>
        <w:t>100</w:t>
      </w:r>
      <w:r>
        <w:rPr>
          <w:rFonts w:hint="eastAsia"/>
          <w:color w:val="000000" w:themeColor="text1"/>
        </w:rPr>
        <w:t>%</w:t>
      </w:r>
      <w:r>
        <w:rPr>
          <w:rFonts w:hint="eastAsia"/>
          <w:color w:val="000000" w:themeColor="text1"/>
        </w:rPr>
        <w:t>。</w:t>
      </w:r>
    </w:p>
    <w:p w:rsidR="009173CC" w:rsidRDefault="006A3426" w:rsidP="00F24649">
      <w:pPr>
        <w:pStyle w:val="a9"/>
        <w:pBdr>
          <w:bottom w:val="none" w:sz="0" w:space="0" w:color="auto"/>
        </w:pBdr>
        <w:spacing w:beforeLines="50"/>
        <w:ind w:right="181"/>
        <w:rPr>
          <w:rFonts w:ascii="仿宋" w:hAnsi="仿宋"/>
          <w:b/>
          <w:bCs/>
          <w:color w:val="000000" w:themeColor="text1"/>
          <w:sz w:val="24"/>
          <w:szCs w:val="24"/>
        </w:rPr>
      </w:pPr>
      <w:r>
        <w:rPr>
          <w:rFonts w:ascii="仿宋" w:hAnsi="仿宋" w:hint="eastAsia"/>
          <w:b/>
          <w:bCs/>
          <w:color w:val="000000" w:themeColor="text1"/>
          <w:sz w:val="24"/>
          <w:szCs w:val="24"/>
        </w:rPr>
        <w:t>专栏</w:t>
      </w:r>
      <w:r>
        <w:rPr>
          <w:rFonts w:ascii="仿宋" w:hAnsi="仿宋"/>
          <w:b/>
          <w:bCs/>
          <w:color w:val="000000" w:themeColor="text1"/>
          <w:sz w:val="24"/>
          <w:szCs w:val="24"/>
        </w:rPr>
        <w:t>5</w:t>
      </w:r>
      <w:r>
        <w:rPr>
          <w:rFonts w:ascii="仿宋" w:hAnsi="仿宋" w:hint="eastAsia"/>
          <w:b/>
          <w:bCs/>
          <w:color w:val="000000" w:themeColor="text1"/>
          <w:sz w:val="24"/>
          <w:szCs w:val="24"/>
        </w:rPr>
        <w:t>：生态环境污染防治重点工程</w:t>
      </w:r>
    </w:p>
    <w:tbl>
      <w:tblPr>
        <w:tblW w:w="87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791"/>
      </w:tblGrid>
      <w:tr w:rsidR="009173CC">
        <w:tc>
          <w:tcPr>
            <w:tcW w:w="8791" w:type="dxa"/>
          </w:tcPr>
          <w:p w:rsidR="009173CC" w:rsidRDefault="006A3426">
            <w:pPr>
              <w:spacing w:line="520" w:lineRule="exact"/>
              <w:ind w:firstLineChars="176" w:firstLine="530"/>
              <w:rPr>
                <w:color w:val="000000" w:themeColor="text1"/>
              </w:rPr>
            </w:pPr>
            <w:r>
              <w:rPr>
                <w:rFonts w:hint="eastAsia"/>
                <w:b/>
                <w:bCs/>
                <w:color w:val="000000" w:themeColor="text1"/>
              </w:rPr>
              <w:t>蓝天工程。</w:t>
            </w:r>
            <w:r>
              <w:rPr>
                <w:rFonts w:hint="eastAsia"/>
                <w:color w:val="000000" w:themeColor="text1"/>
              </w:rPr>
              <w:t>包括加油站和储油库无组织排放提升整治项目等</w:t>
            </w:r>
            <w:r>
              <w:rPr>
                <w:color w:val="000000" w:themeColor="text1"/>
              </w:rPr>
              <w:t>。</w:t>
            </w:r>
          </w:p>
          <w:p w:rsidR="009173CC" w:rsidRDefault="006A3426">
            <w:pPr>
              <w:spacing w:line="520" w:lineRule="exact"/>
              <w:ind w:firstLineChars="176" w:firstLine="530"/>
              <w:rPr>
                <w:color w:val="000000" w:themeColor="text1"/>
              </w:rPr>
            </w:pPr>
            <w:r>
              <w:rPr>
                <w:rFonts w:hint="eastAsia"/>
                <w:b/>
                <w:bCs/>
                <w:color w:val="000000" w:themeColor="text1"/>
              </w:rPr>
              <w:t>碧水工程。</w:t>
            </w:r>
            <w:r>
              <w:rPr>
                <w:rFonts w:hint="eastAsia"/>
                <w:color w:val="000000" w:themeColor="text1"/>
              </w:rPr>
              <w:t>包括污水处理能力提升“三个一百”工程，雨污管网正本清源工程，农村生活污水高质量高标准提升治理工程，小流域水环境综合治理工程，美丽河湖建设工程，筼筜湖清淤工程，西溪流域隘头潭段和九龙江口水污染减排项目等。</w:t>
            </w:r>
          </w:p>
          <w:p w:rsidR="009173CC" w:rsidRDefault="006A3426">
            <w:pPr>
              <w:spacing w:line="520" w:lineRule="exact"/>
              <w:ind w:firstLineChars="176" w:firstLine="530"/>
              <w:rPr>
                <w:color w:val="000000" w:themeColor="text1"/>
              </w:rPr>
            </w:pPr>
            <w:r>
              <w:rPr>
                <w:rFonts w:hint="eastAsia"/>
                <w:b/>
                <w:bCs/>
                <w:color w:val="000000" w:themeColor="text1"/>
              </w:rPr>
              <w:t>蓝海工程</w:t>
            </w:r>
            <w:r>
              <w:rPr>
                <w:rFonts w:hint="eastAsia"/>
                <w:color w:val="000000" w:themeColor="text1"/>
              </w:rPr>
              <w:t>。包括海漂垃圾治理、入海排放口整治、海域清淤工程（琼头外侧、下后滨外侧等）、岸线保护和生态综合整治项目（鳌冠海域、滨海浪漫线二期、三期等）等。</w:t>
            </w:r>
          </w:p>
          <w:p w:rsidR="009173CC" w:rsidRDefault="006A3426">
            <w:pPr>
              <w:spacing w:line="520" w:lineRule="exact"/>
              <w:ind w:firstLineChars="176" w:firstLine="530"/>
              <w:rPr>
                <w:color w:val="000000" w:themeColor="text1"/>
              </w:rPr>
            </w:pPr>
            <w:r>
              <w:rPr>
                <w:rFonts w:hint="eastAsia"/>
                <w:b/>
                <w:bCs/>
                <w:color w:val="000000" w:themeColor="text1"/>
              </w:rPr>
              <w:t>净土工程。</w:t>
            </w:r>
            <w:r>
              <w:rPr>
                <w:rFonts w:hint="eastAsia"/>
                <w:color w:val="000000" w:themeColor="text1"/>
              </w:rPr>
              <w:t>包括生物质资源再生项目（一期、二期），东部固废处理中心填埋场二期，工业废物处置中心二期。</w:t>
            </w:r>
          </w:p>
        </w:tc>
      </w:tr>
    </w:tbl>
    <w:p w:rsidR="009173CC" w:rsidRDefault="006A3426">
      <w:pPr>
        <w:spacing w:line="600" w:lineRule="exact"/>
        <w:ind w:firstLineChars="200" w:firstLine="602"/>
        <w:rPr>
          <w:color w:val="000000" w:themeColor="text1"/>
        </w:rPr>
      </w:pPr>
      <w:r>
        <w:rPr>
          <w:rFonts w:ascii="黑体" w:hAnsi="黑体" w:hint="eastAsia"/>
          <w:b/>
          <w:bCs/>
          <w:color w:val="000000" w:themeColor="text1"/>
        </w:rPr>
        <w:t>优化提升农村人居环境。</w:t>
      </w:r>
      <w:r>
        <w:rPr>
          <w:rFonts w:ascii="黑体" w:hAnsi="黑体" w:hint="eastAsia"/>
          <w:color w:val="000000" w:themeColor="text1"/>
        </w:rPr>
        <w:t>按照“优先采用截污纳管，不具备纳管条件采用分散式”处理的总体思路，</w:t>
      </w:r>
      <w:r>
        <w:rPr>
          <w:rFonts w:hint="eastAsia"/>
          <w:color w:val="000000" w:themeColor="text1"/>
        </w:rPr>
        <w:t>建立农村生活污水治理长效</w:t>
      </w:r>
      <w:r>
        <w:rPr>
          <w:rFonts w:hint="eastAsia"/>
          <w:color w:val="000000" w:themeColor="text1"/>
        </w:rPr>
        <w:lastRenderedPageBreak/>
        <w:t>管护机制，</w:t>
      </w:r>
      <w:r>
        <w:rPr>
          <w:rFonts w:ascii="黑体" w:hAnsi="黑体" w:hint="eastAsia"/>
          <w:color w:val="000000" w:themeColor="text1"/>
        </w:rPr>
        <w:t>加快补齐</w:t>
      </w:r>
      <w:r>
        <w:rPr>
          <w:rFonts w:hint="eastAsia"/>
          <w:color w:val="000000" w:themeColor="text1"/>
        </w:rPr>
        <w:t>农村污水处理短板，全面推进农村生活污水高质量高标准全链条系统化治理提升工程</w:t>
      </w:r>
      <w:r>
        <w:rPr>
          <w:rFonts w:ascii="黑体" w:hAnsi="黑体" w:hint="eastAsia"/>
          <w:color w:val="000000" w:themeColor="text1"/>
        </w:rPr>
        <w:t>。健全农村生活垃圾镇街保洁收集、区转运、</w:t>
      </w:r>
      <w:r>
        <w:rPr>
          <w:rFonts w:ascii="黑体" w:hAnsi="黑体"/>
          <w:color w:val="000000" w:themeColor="text1"/>
        </w:rPr>
        <w:t>市处理体系，实现城乡环卫一体化、农村生活垃圾处置体系全覆盖</w:t>
      </w:r>
      <w:r>
        <w:rPr>
          <w:rFonts w:ascii="黑体" w:hAnsi="黑体" w:hint="eastAsia"/>
          <w:color w:val="000000" w:themeColor="text1"/>
        </w:rPr>
        <w:t>。全面推进“绿盈乡村”建设，坚持“绿化、绿韵、绿态、绿魂”建设理念，深化实施“一革命四行动”（名词解释</w:t>
      </w:r>
      <w:r>
        <w:rPr>
          <w:rFonts w:ascii="黑体" w:hAnsi="黑体" w:hint="eastAsia"/>
          <w:color w:val="000000" w:themeColor="text1"/>
        </w:rPr>
        <w:t>1</w:t>
      </w:r>
      <w:r>
        <w:rPr>
          <w:rFonts w:ascii="黑体" w:hAnsi="黑体"/>
          <w:color w:val="000000" w:themeColor="text1"/>
        </w:rPr>
        <w:t>1</w:t>
      </w:r>
      <w:r>
        <w:rPr>
          <w:rFonts w:ascii="黑体" w:hAnsi="黑体" w:hint="eastAsia"/>
          <w:color w:val="000000" w:themeColor="text1"/>
        </w:rPr>
        <w:t>），分级实施、分类建设，逐步实现绿盈</w:t>
      </w:r>
      <w:r>
        <w:rPr>
          <w:rFonts w:hint="eastAsia"/>
          <w:color w:val="000000" w:themeColor="text1"/>
        </w:rPr>
        <w:t>乡村初级版到中级版、高级版梯次提升，打造具有厦门特色的村容村貌整洁优美、生态系统健康稳定的美丽乡村。到</w:t>
      </w:r>
      <w:r>
        <w:rPr>
          <w:rFonts w:hint="eastAsia"/>
          <w:color w:val="000000" w:themeColor="text1"/>
        </w:rPr>
        <w:t>2</w:t>
      </w:r>
      <w:r>
        <w:rPr>
          <w:color w:val="000000" w:themeColor="text1"/>
        </w:rPr>
        <w:t>025</w:t>
      </w:r>
      <w:r>
        <w:rPr>
          <w:rFonts w:hint="eastAsia"/>
          <w:color w:val="000000" w:themeColor="text1"/>
        </w:rPr>
        <w:t>年，实现绿盈乡村初级版到中级版、高级版梯次提升。</w:t>
      </w:r>
    </w:p>
    <w:p w:rsidR="009173CC" w:rsidRDefault="006A3426">
      <w:pPr>
        <w:pStyle w:val="2"/>
        <w:rPr>
          <w:color w:val="000000" w:themeColor="text1"/>
        </w:rPr>
      </w:pPr>
      <w:bookmarkStart w:id="17" w:name="_Toc83204018"/>
      <w:r>
        <w:rPr>
          <w:rFonts w:hint="eastAsia"/>
          <w:color w:val="000000" w:themeColor="text1"/>
        </w:rPr>
        <w:t>第四节</w:t>
      </w:r>
      <w:r>
        <w:rPr>
          <w:rFonts w:hint="eastAsia"/>
          <w:color w:val="000000" w:themeColor="text1"/>
        </w:rPr>
        <w:t xml:space="preserve">  </w:t>
      </w:r>
      <w:r>
        <w:rPr>
          <w:rFonts w:hint="eastAsia"/>
          <w:color w:val="000000" w:themeColor="text1"/>
        </w:rPr>
        <w:t>绿色生活高标准营造工程</w:t>
      </w:r>
      <w:bookmarkEnd w:id="17"/>
    </w:p>
    <w:p w:rsidR="009173CC" w:rsidRDefault="006A3426">
      <w:pPr>
        <w:ind w:firstLine="600"/>
        <w:rPr>
          <w:color w:val="000000" w:themeColor="text1"/>
        </w:rPr>
      </w:pPr>
      <w:r>
        <w:rPr>
          <w:rFonts w:hint="eastAsia"/>
          <w:color w:val="000000" w:themeColor="text1"/>
        </w:rPr>
        <w:t>推动全社会践行绿色发展理念，促进绿色消费升级，优化绿色消费理念、生活方式形成的外部环境，推动绿色出行常态化、绿色消费日常化，加快形成简约适度、</w:t>
      </w:r>
      <w:r>
        <w:rPr>
          <w:color w:val="000000" w:themeColor="text1"/>
        </w:rPr>
        <w:t>绿色低碳、文明健康</w:t>
      </w:r>
      <w:r>
        <w:rPr>
          <w:rFonts w:hint="eastAsia"/>
          <w:color w:val="000000" w:themeColor="text1"/>
        </w:rPr>
        <w:t>的生活方式。</w:t>
      </w:r>
    </w:p>
    <w:p w:rsidR="009173CC" w:rsidRDefault="006A3426">
      <w:pPr>
        <w:ind w:firstLineChars="200" w:firstLine="602"/>
        <w:rPr>
          <w:color w:val="000000" w:themeColor="text1"/>
        </w:rPr>
      </w:pPr>
      <w:r>
        <w:rPr>
          <w:rFonts w:ascii="黑体" w:hAnsi="黑体" w:hint="eastAsia"/>
          <w:b/>
          <w:bCs/>
          <w:color w:val="000000" w:themeColor="text1"/>
        </w:rPr>
        <w:t>加强绿色基础设施供给。</w:t>
      </w:r>
      <w:r>
        <w:rPr>
          <w:rFonts w:ascii="黑体" w:hAnsi="黑体" w:hint="eastAsia"/>
          <w:color w:val="000000" w:themeColor="text1"/>
        </w:rPr>
        <w:t>持续</w:t>
      </w:r>
      <w:r>
        <w:rPr>
          <w:rFonts w:hint="eastAsia"/>
          <w:color w:val="000000" w:themeColor="text1"/>
        </w:rPr>
        <w:t>完善综合公共交通系统，</w:t>
      </w:r>
      <w:r>
        <w:rPr>
          <w:rFonts w:ascii="黑体" w:hAnsi="黑体" w:hint="eastAsia"/>
          <w:color w:val="000000" w:themeColor="text1"/>
        </w:rPr>
        <w:t>调整优化地面公交线路和站点布局，加快</w:t>
      </w:r>
      <w:r>
        <w:rPr>
          <w:rFonts w:hint="eastAsia"/>
          <w:color w:val="000000" w:themeColor="text1"/>
        </w:rPr>
        <w:t>建设智慧出行服务平台，</w:t>
      </w:r>
      <w:r>
        <w:rPr>
          <w:rFonts w:ascii="黑体" w:hAnsi="黑体" w:hint="eastAsia"/>
          <w:color w:val="000000" w:themeColor="text1"/>
        </w:rPr>
        <w:t>打造</w:t>
      </w:r>
      <w:r>
        <w:rPr>
          <w:rFonts w:hint="eastAsia"/>
          <w:color w:val="000000" w:themeColor="text1"/>
        </w:rPr>
        <w:t>“一站购票”“无缝出行”的一体化公共交通服务网络。以</w:t>
      </w:r>
      <w:r>
        <w:rPr>
          <w:color w:val="000000" w:themeColor="text1"/>
        </w:rPr>
        <w:t>BRT</w:t>
      </w:r>
      <w:r>
        <w:rPr>
          <w:color w:val="000000" w:themeColor="text1"/>
        </w:rPr>
        <w:t>公交</w:t>
      </w:r>
      <w:r>
        <w:rPr>
          <w:rFonts w:hint="eastAsia"/>
          <w:color w:val="000000" w:themeColor="text1"/>
        </w:rPr>
        <w:t>车</w:t>
      </w:r>
      <w:r>
        <w:rPr>
          <w:color w:val="000000" w:themeColor="text1"/>
        </w:rPr>
        <w:t>5G</w:t>
      </w:r>
      <w:r>
        <w:rPr>
          <w:color w:val="000000" w:themeColor="text1"/>
        </w:rPr>
        <w:t>车联网为基础</w:t>
      </w:r>
      <w:r>
        <w:rPr>
          <w:rFonts w:hint="eastAsia"/>
          <w:color w:val="000000" w:themeColor="text1"/>
        </w:rPr>
        <w:t>，</w:t>
      </w:r>
      <w:r>
        <w:rPr>
          <w:color w:val="000000" w:themeColor="text1"/>
        </w:rPr>
        <w:t>推动</w:t>
      </w:r>
      <w:r>
        <w:rPr>
          <w:color w:val="000000" w:themeColor="text1"/>
        </w:rPr>
        <w:t>5G</w:t>
      </w:r>
      <w:r>
        <w:rPr>
          <w:color w:val="000000" w:themeColor="text1"/>
        </w:rPr>
        <w:t>覆盖线路区域智能驾驶应用</w:t>
      </w:r>
      <w:r>
        <w:rPr>
          <w:rFonts w:hint="eastAsia"/>
          <w:color w:val="000000" w:themeColor="text1"/>
        </w:rPr>
        <w:t>，</w:t>
      </w:r>
      <w:r>
        <w:rPr>
          <w:color w:val="000000" w:themeColor="text1"/>
        </w:rPr>
        <w:t>打造城市公</w:t>
      </w:r>
      <w:r>
        <w:rPr>
          <w:rFonts w:hint="eastAsia"/>
          <w:color w:val="000000" w:themeColor="text1"/>
        </w:rPr>
        <w:t>共交通</w:t>
      </w:r>
      <w:r>
        <w:rPr>
          <w:color w:val="000000" w:themeColor="text1"/>
        </w:rPr>
        <w:t>5G</w:t>
      </w:r>
      <w:r>
        <w:rPr>
          <w:color w:val="000000" w:themeColor="text1"/>
        </w:rPr>
        <w:t>车路协同应用示范</w:t>
      </w:r>
      <w:r>
        <w:rPr>
          <w:rFonts w:hint="eastAsia"/>
          <w:color w:val="000000" w:themeColor="text1"/>
        </w:rPr>
        <w:t>。推进</w:t>
      </w:r>
      <w:r>
        <w:rPr>
          <w:color w:val="000000" w:themeColor="text1"/>
        </w:rPr>
        <w:t>全市</w:t>
      </w:r>
      <w:r>
        <w:rPr>
          <w:rFonts w:hint="eastAsia"/>
          <w:color w:val="000000" w:themeColor="text1"/>
        </w:rPr>
        <w:t>山海步道、滨海步道、溪畔步道等</w:t>
      </w:r>
      <w:r>
        <w:rPr>
          <w:color w:val="000000" w:themeColor="text1"/>
        </w:rPr>
        <w:t>健康步道</w:t>
      </w:r>
      <w:r>
        <w:rPr>
          <w:rFonts w:hint="eastAsia"/>
          <w:color w:val="000000" w:themeColor="text1"/>
        </w:rPr>
        <w:t>建设，</w:t>
      </w:r>
      <w:r>
        <w:rPr>
          <w:rFonts w:ascii="黑体" w:hAnsi="黑体" w:hint="eastAsia"/>
          <w:color w:val="000000" w:themeColor="text1"/>
        </w:rPr>
        <w:t>推动轨道交通网络、地面公交网络、慢行网络融合发展，</w:t>
      </w:r>
      <w:r>
        <w:rPr>
          <w:rFonts w:hint="eastAsia"/>
          <w:color w:val="000000" w:themeColor="text1"/>
        </w:rPr>
        <w:t>建设</w:t>
      </w:r>
      <w:r>
        <w:rPr>
          <w:rFonts w:ascii="黑体" w:hAnsi="黑体" w:hint="eastAsia"/>
          <w:color w:val="000000" w:themeColor="text1"/>
        </w:rPr>
        <w:t>“绿色交通城市”</w:t>
      </w:r>
      <w:r>
        <w:rPr>
          <w:rFonts w:hint="eastAsia"/>
          <w:color w:val="000000" w:themeColor="text1"/>
        </w:rPr>
        <w:t>。广泛开展节约型机关、绿色家庭、绿色学校、绿色社区、绿色商场等创建行动，推进公共机构、社区、</w:t>
      </w:r>
      <w:r>
        <w:rPr>
          <w:rFonts w:hint="eastAsia"/>
          <w:color w:val="000000" w:themeColor="text1"/>
        </w:rPr>
        <w:lastRenderedPageBreak/>
        <w:t>学校、商场的水、电、气、路等基础设施绿色化。积极推广新建、改扩建公共建筑、商业建筑屋顶立面绿化，引导建设花园式、园林式社区，营造绿色居住环境。到</w:t>
      </w:r>
      <w:r>
        <w:rPr>
          <w:color w:val="000000" w:themeColor="text1"/>
        </w:rPr>
        <w:t>2025</w:t>
      </w:r>
      <w:r>
        <w:rPr>
          <w:rFonts w:hint="eastAsia"/>
          <w:color w:val="000000" w:themeColor="text1"/>
        </w:rPr>
        <w:t>年，实现绿色出行比例达</w:t>
      </w:r>
      <w:r>
        <w:rPr>
          <w:color w:val="000000" w:themeColor="text1"/>
        </w:rPr>
        <w:t>70%</w:t>
      </w:r>
      <w:r>
        <w:rPr>
          <w:rFonts w:hint="eastAsia"/>
          <w:color w:val="000000" w:themeColor="text1"/>
        </w:rPr>
        <w:t>（或以上），绿色生活创建行动覆盖面持续扩大，城市社区基础设施绿色化水平不断提升。</w:t>
      </w:r>
    </w:p>
    <w:p w:rsidR="009173CC" w:rsidRDefault="006A3426" w:rsidP="00F24649">
      <w:pPr>
        <w:pStyle w:val="a9"/>
        <w:pBdr>
          <w:bottom w:val="none" w:sz="0" w:space="0" w:color="auto"/>
        </w:pBdr>
        <w:spacing w:beforeLines="50"/>
        <w:ind w:right="181"/>
        <w:rPr>
          <w:rFonts w:ascii="仿宋" w:hAnsi="仿宋"/>
          <w:b/>
          <w:bCs/>
          <w:color w:val="000000" w:themeColor="text1"/>
          <w:sz w:val="24"/>
          <w:szCs w:val="24"/>
        </w:rPr>
      </w:pPr>
      <w:r>
        <w:rPr>
          <w:rFonts w:ascii="仿宋" w:hAnsi="仿宋" w:hint="eastAsia"/>
          <w:b/>
          <w:bCs/>
          <w:color w:val="000000" w:themeColor="text1"/>
          <w:sz w:val="24"/>
          <w:szCs w:val="24"/>
        </w:rPr>
        <w:t>专栏6：高品质城市公交与慢行网络建设工程</w:t>
      </w:r>
    </w:p>
    <w:tbl>
      <w:tblPr>
        <w:tblW w:w="88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890"/>
      </w:tblGrid>
      <w:tr w:rsidR="009173CC">
        <w:tc>
          <w:tcPr>
            <w:tcW w:w="8890" w:type="dxa"/>
          </w:tcPr>
          <w:p w:rsidR="009173CC" w:rsidRDefault="006A3426">
            <w:pPr>
              <w:ind w:firstLineChars="200" w:firstLine="602"/>
              <w:rPr>
                <w:color w:val="000000" w:themeColor="text1"/>
              </w:rPr>
            </w:pPr>
            <w:r>
              <w:rPr>
                <w:rFonts w:hint="eastAsia"/>
                <w:b/>
                <w:bCs/>
                <w:color w:val="000000" w:themeColor="text1"/>
              </w:rPr>
              <w:t>轨道交通网络。</w:t>
            </w:r>
            <w:r>
              <w:rPr>
                <w:rFonts w:hint="eastAsia"/>
                <w:color w:val="000000" w:themeColor="text1"/>
              </w:rPr>
              <w:t>加快推进轨道交通</w:t>
            </w:r>
            <w:r>
              <w:rPr>
                <w:color w:val="000000" w:themeColor="text1"/>
              </w:rPr>
              <w:t>4</w:t>
            </w:r>
            <w:r>
              <w:rPr>
                <w:color w:val="000000" w:themeColor="text1"/>
              </w:rPr>
              <w:t>、</w:t>
            </w:r>
            <w:r>
              <w:rPr>
                <w:color w:val="000000" w:themeColor="text1"/>
              </w:rPr>
              <w:t>6</w:t>
            </w:r>
            <w:r>
              <w:rPr>
                <w:color w:val="000000" w:themeColor="text1"/>
              </w:rPr>
              <w:t>、</w:t>
            </w:r>
            <w:r>
              <w:rPr>
                <w:color w:val="000000" w:themeColor="text1"/>
              </w:rPr>
              <w:t>9</w:t>
            </w:r>
            <w:r>
              <w:rPr>
                <w:color w:val="000000" w:themeColor="text1"/>
              </w:rPr>
              <w:t>号线建设</w:t>
            </w:r>
            <w:r>
              <w:rPr>
                <w:rFonts w:hint="eastAsia"/>
                <w:color w:val="000000" w:themeColor="text1"/>
              </w:rPr>
              <w:t>。</w:t>
            </w:r>
          </w:p>
          <w:p w:rsidR="009173CC" w:rsidRDefault="006A3426">
            <w:pPr>
              <w:ind w:firstLineChars="200" w:firstLine="602"/>
              <w:rPr>
                <w:b/>
                <w:bCs/>
                <w:color w:val="000000" w:themeColor="text1"/>
              </w:rPr>
            </w:pPr>
            <w:r>
              <w:rPr>
                <w:rFonts w:hint="eastAsia"/>
                <w:b/>
                <w:bCs/>
                <w:color w:val="000000" w:themeColor="text1"/>
              </w:rPr>
              <w:t>地面公交网络。</w:t>
            </w:r>
            <w:r>
              <w:rPr>
                <w:rFonts w:hint="eastAsia"/>
                <w:color w:val="000000" w:themeColor="text1"/>
              </w:rPr>
              <w:t>加快建设马銮湾枢纽、同安新城枢纽、厦门新机场枢纽等，与综合客运枢纽、普通客运站、普通客运码头组成多层次客运枢纽体系。</w:t>
            </w:r>
          </w:p>
          <w:p w:rsidR="009173CC" w:rsidRDefault="006A3426">
            <w:pPr>
              <w:ind w:firstLineChars="200" w:firstLine="602"/>
              <w:rPr>
                <w:color w:val="000000" w:themeColor="text1"/>
              </w:rPr>
            </w:pPr>
            <w:r>
              <w:rPr>
                <w:rFonts w:hint="eastAsia"/>
                <w:b/>
                <w:bCs/>
                <w:color w:val="000000" w:themeColor="text1"/>
              </w:rPr>
              <w:t>城市慢行网络。</w:t>
            </w:r>
            <w:r>
              <w:rPr>
                <w:rFonts w:hint="eastAsia"/>
                <w:color w:val="000000" w:themeColor="text1"/>
              </w:rPr>
              <w:t>有序推进本岛“一环三水两横两纵”、海沧区“两湾一山三溪”、集美区“两湾一山两走廊”、同安区“一湾三山三走廊”、翔安区“一带一山一走廊”慢行网络建设，充分发挥厦门山、海自然地形特点，将厦门打造成为国内领先的高品质慢行城市。</w:t>
            </w:r>
          </w:p>
        </w:tc>
      </w:tr>
    </w:tbl>
    <w:p w:rsidR="009173CC" w:rsidRDefault="006A3426">
      <w:pPr>
        <w:ind w:firstLineChars="200" w:firstLine="602"/>
        <w:rPr>
          <w:color w:val="000000" w:themeColor="text1"/>
        </w:rPr>
      </w:pPr>
      <w:r>
        <w:rPr>
          <w:rFonts w:ascii="黑体" w:hAnsi="黑体" w:hint="eastAsia"/>
          <w:b/>
          <w:bCs/>
          <w:color w:val="000000" w:themeColor="text1"/>
        </w:rPr>
        <w:t>促进绿色消费全面升级。</w:t>
      </w:r>
      <w:r>
        <w:rPr>
          <w:rFonts w:hint="eastAsia"/>
          <w:color w:val="000000" w:themeColor="text1"/>
        </w:rPr>
        <w:t>以绿色商场创建为载体，</w:t>
      </w:r>
      <w:r>
        <w:rPr>
          <w:rFonts w:ascii="PingFang SC" w:hAnsi="PingFang SC" w:hint="eastAsia"/>
          <w:color w:val="000000" w:themeColor="text1"/>
          <w:spacing w:val="15"/>
        </w:rPr>
        <w:t>将绿</w:t>
      </w:r>
      <w:r>
        <w:rPr>
          <w:rFonts w:ascii="PingFang SC" w:hAnsi="PingFang SC"/>
          <w:color w:val="000000" w:themeColor="text1"/>
          <w:spacing w:val="15"/>
        </w:rPr>
        <w:t>色发展融入供应链、服务链、消费链等全链条</w:t>
      </w:r>
      <w:r>
        <w:rPr>
          <w:rFonts w:hint="eastAsia"/>
          <w:color w:val="000000" w:themeColor="text1"/>
        </w:rPr>
        <w:t>。</w:t>
      </w:r>
      <w:r>
        <w:rPr>
          <w:rFonts w:ascii="PingFang SC" w:hAnsi="PingFang SC"/>
          <w:color w:val="000000" w:themeColor="text1"/>
          <w:spacing w:val="15"/>
        </w:rPr>
        <w:t>加大绿色产品引进</w:t>
      </w:r>
      <w:r>
        <w:rPr>
          <w:rFonts w:ascii="PingFang SC" w:hAnsi="PingFang SC" w:hint="eastAsia"/>
          <w:color w:val="000000" w:themeColor="text1"/>
          <w:spacing w:val="15"/>
        </w:rPr>
        <w:t>与</w:t>
      </w:r>
      <w:r>
        <w:rPr>
          <w:rFonts w:ascii="PingFang SC" w:hAnsi="PingFang SC"/>
          <w:color w:val="000000" w:themeColor="text1"/>
          <w:spacing w:val="15"/>
        </w:rPr>
        <w:t>销售</w:t>
      </w:r>
      <w:r>
        <w:rPr>
          <w:rFonts w:ascii="PingFang SC" w:hAnsi="PingFang SC" w:hint="eastAsia"/>
          <w:color w:val="000000" w:themeColor="text1"/>
          <w:spacing w:val="15"/>
        </w:rPr>
        <w:t>，大力倡导绿色消费和绿色物流。</w:t>
      </w:r>
      <w:r>
        <w:rPr>
          <w:rFonts w:hint="eastAsia"/>
          <w:color w:val="000000" w:themeColor="text1"/>
        </w:rPr>
        <w:t>持续扩大政府绿色采购范围，在国有企业推广绿色采购制度。深入推进“限塑令”（名词解释</w:t>
      </w:r>
      <w:r>
        <w:rPr>
          <w:rFonts w:hint="eastAsia"/>
          <w:color w:val="000000" w:themeColor="text1"/>
        </w:rPr>
        <w:t>1</w:t>
      </w:r>
      <w:r>
        <w:rPr>
          <w:color w:val="000000" w:themeColor="text1"/>
        </w:rPr>
        <w:t>2</w:t>
      </w:r>
      <w:r>
        <w:rPr>
          <w:rFonts w:hint="eastAsia"/>
          <w:color w:val="000000" w:themeColor="text1"/>
        </w:rPr>
        <w:t>），建立健全一次性塑料制品使用、回收工作数据报送机制，推动物流业快递包装、商旅业一次性用品减量化，持续扩大塑料替代品推广与应用范围。</w:t>
      </w:r>
      <w:r>
        <w:rPr>
          <w:rFonts w:ascii="黑体" w:hAnsi="黑体" w:hint="eastAsia"/>
          <w:color w:val="000000" w:themeColor="text1"/>
        </w:rPr>
        <w:t>鼓励社区、商场引入创新型资源回收平台，持续</w:t>
      </w:r>
      <w:r>
        <w:rPr>
          <w:rFonts w:ascii="黑体" w:hAnsi="黑体" w:hint="eastAsia"/>
          <w:color w:val="000000" w:themeColor="text1"/>
        </w:rPr>
        <w:lastRenderedPageBreak/>
        <w:t>开展绿色回收活动，提升公民垃圾分类的积极性、主动性，不断营造绿色消费积极氛围</w:t>
      </w:r>
      <w:r>
        <w:rPr>
          <w:rFonts w:hint="eastAsia"/>
          <w:color w:val="000000" w:themeColor="text1"/>
        </w:rPr>
        <w:t>。到</w:t>
      </w:r>
      <w:r>
        <w:rPr>
          <w:rFonts w:hint="eastAsia"/>
          <w:color w:val="000000" w:themeColor="text1"/>
        </w:rPr>
        <w:t>2</w:t>
      </w:r>
      <w:r>
        <w:rPr>
          <w:color w:val="000000" w:themeColor="text1"/>
        </w:rPr>
        <w:t>025</w:t>
      </w:r>
      <w:r>
        <w:rPr>
          <w:rFonts w:hint="eastAsia"/>
          <w:color w:val="000000" w:themeColor="text1"/>
        </w:rPr>
        <w:t>年，人均生活垃圾日产生量不超过</w:t>
      </w:r>
      <w:r>
        <w:rPr>
          <w:rFonts w:hint="eastAsia"/>
          <w:color w:val="000000" w:themeColor="text1"/>
        </w:rPr>
        <w:t>1.15</w:t>
      </w:r>
      <w:r>
        <w:rPr>
          <w:rFonts w:hint="eastAsia"/>
          <w:color w:val="000000" w:themeColor="text1"/>
        </w:rPr>
        <w:t>千克</w:t>
      </w:r>
      <w:r>
        <w:rPr>
          <w:color w:val="000000" w:themeColor="text1"/>
        </w:rPr>
        <w:t>/</w:t>
      </w:r>
      <w:r>
        <w:rPr>
          <w:rFonts w:hint="eastAsia"/>
          <w:color w:val="000000" w:themeColor="text1"/>
        </w:rPr>
        <w:t>日。</w:t>
      </w:r>
    </w:p>
    <w:p w:rsidR="009173CC" w:rsidRDefault="006A3426">
      <w:pPr>
        <w:pStyle w:val="2"/>
        <w:rPr>
          <w:color w:val="000000" w:themeColor="text1"/>
        </w:rPr>
      </w:pPr>
      <w:bookmarkStart w:id="18" w:name="_Toc83204019"/>
      <w:r>
        <w:rPr>
          <w:rFonts w:hint="eastAsia"/>
          <w:color w:val="000000" w:themeColor="text1"/>
        </w:rPr>
        <w:t>第五节</w:t>
      </w:r>
      <w:r>
        <w:rPr>
          <w:rFonts w:hint="eastAsia"/>
          <w:color w:val="000000" w:themeColor="text1"/>
        </w:rPr>
        <w:t xml:space="preserve">  </w:t>
      </w:r>
      <w:r>
        <w:rPr>
          <w:rFonts w:hint="eastAsia"/>
          <w:color w:val="000000" w:themeColor="text1"/>
        </w:rPr>
        <w:t>社会共建共治体系建设工程</w:t>
      </w:r>
      <w:bookmarkEnd w:id="18"/>
    </w:p>
    <w:p w:rsidR="009173CC" w:rsidRDefault="006A3426">
      <w:pPr>
        <w:ind w:firstLineChars="200" w:firstLine="600"/>
        <w:rPr>
          <w:color w:val="000000" w:themeColor="text1"/>
        </w:rPr>
      </w:pPr>
      <w:r>
        <w:rPr>
          <w:rFonts w:hint="eastAsia"/>
          <w:color w:val="000000" w:themeColor="text1"/>
        </w:rPr>
        <w:t>加强生态文明宣传教育，拓展“白鹭分”平台应用，依托社区推动社会多元共治，不断拓宽共建共治渠道、丰富共建共治形式，形成全民参与生态文明建设新高潮。</w:t>
      </w:r>
    </w:p>
    <w:p w:rsidR="009173CC" w:rsidRDefault="006A3426">
      <w:pPr>
        <w:ind w:firstLineChars="200" w:firstLine="602"/>
        <w:rPr>
          <w:color w:val="000000" w:themeColor="text1"/>
        </w:rPr>
      </w:pPr>
      <w:r>
        <w:rPr>
          <w:rFonts w:ascii="黑体" w:hAnsi="黑体" w:hint="eastAsia"/>
          <w:b/>
          <w:bCs/>
          <w:color w:val="000000" w:themeColor="text1"/>
        </w:rPr>
        <w:t>加强生态文明宣传教育。</w:t>
      </w:r>
      <w:r>
        <w:rPr>
          <w:rFonts w:hint="eastAsia"/>
          <w:color w:val="000000" w:themeColor="text1"/>
        </w:rPr>
        <w:t>建设生态文明展示馆，直观呈现厦门生态文明源流，重现厦门生态环保城市记忆。重点利用世界环境日、世界地球日、低碳日、节能周等，依托“白鹭分”“</w:t>
      </w:r>
      <w:r>
        <w:rPr>
          <w:color w:val="000000" w:themeColor="text1"/>
        </w:rPr>
        <w:t>e</w:t>
      </w:r>
      <w:r>
        <w:rPr>
          <w:rFonts w:hint="eastAsia"/>
          <w:color w:val="000000" w:themeColor="text1"/>
        </w:rPr>
        <w:t>厦门”等互联网平台，策划互动性强、影响力大的线上线下环保主题活动，激发全民参与热情。鼓励学前教育开展光盘行动、垃圾分类等启蒙教育，不断创新中小学、高校学生生态环保教育模式，将生态文明教育融入育人全过程。鼓励企业</w:t>
      </w:r>
      <w:r>
        <w:rPr>
          <w:rFonts w:ascii="黑体" w:hAnsi="黑体" w:hint="eastAsia"/>
          <w:color w:val="000000" w:themeColor="text1"/>
        </w:rPr>
        <w:t>将生态环境保护纳入企业文化建设和培训体系</w:t>
      </w:r>
      <w:r>
        <w:rPr>
          <w:rFonts w:hint="eastAsia"/>
          <w:color w:val="000000" w:themeColor="text1"/>
        </w:rPr>
        <w:t>，倡导绿色生产价值观。依托新时代文明实践中心，组织开展环保实践活动，不断丰富生态环保宣传教育的形式与内容。到</w:t>
      </w:r>
      <w:r>
        <w:rPr>
          <w:color w:val="000000" w:themeColor="text1"/>
        </w:rPr>
        <w:t>2025</w:t>
      </w:r>
      <w:r>
        <w:rPr>
          <w:rFonts w:hint="eastAsia"/>
          <w:color w:val="000000" w:themeColor="text1"/>
        </w:rPr>
        <w:t>年，建成“筼筜故事”生态文明展示馆，厦门生态文明品牌影响力显著提升，实现生态文明宣传教育政府、企业、社会全覆盖，绿色理念深入人心。</w:t>
      </w:r>
    </w:p>
    <w:p w:rsidR="009173CC" w:rsidRDefault="006A3426">
      <w:pPr>
        <w:ind w:firstLineChars="200" w:firstLine="602"/>
        <w:rPr>
          <w:color w:val="000000" w:themeColor="text1"/>
        </w:rPr>
      </w:pPr>
      <w:r>
        <w:rPr>
          <w:rFonts w:ascii="黑体" w:hAnsi="黑体" w:hint="eastAsia"/>
          <w:b/>
          <w:bCs/>
          <w:color w:val="000000" w:themeColor="text1"/>
        </w:rPr>
        <w:t>创新白鹭积分共建模式。</w:t>
      </w:r>
      <w:r>
        <w:rPr>
          <w:rFonts w:ascii="黑体" w:hAnsi="黑体" w:hint="eastAsia"/>
          <w:color w:val="000000" w:themeColor="text1"/>
        </w:rPr>
        <w:t>拓宽“白鹭分”生态文明领域应用场景，积极推动与“绿海鸥垃圾分类在行动”平台场景互嵌、积分互</w:t>
      </w:r>
      <w:r>
        <w:rPr>
          <w:rFonts w:ascii="黑体" w:hAnsi="黑体" w:hint="eastAsia"/>
          <w:color w:val="000000" w:themeColor="text1"/>
        </w:rPr>
        <w:lastRenderedPageBreak/>
        <w:t>认，持续探索在垃圾分类、绿色出行、绿色消费等领域推行“积分兑换”</w:t>
      </w:r>
      <w:r>
        <w:rPr>
          <w:rFonts w:ascii="黑体" w:hAnsi="黑体"/>
          <w:color w:val="000000" w:themeColor="text1"/>
        </w:rPr>
        <w:t>机制，</w:t>
      </w:r>
      <w:r>
        <w:rPr>
          <w:color w:val="000000" w:themeColor="text1"/>
        </w:rPr>
        <w:t>激发全民践行绿色生活方式积极性。</w:t>
      </w:r>
      <w:r>
        <w:rPr>
          <w:rFonts w:hint="eastAsia"/>
          <w:color w:val="000000" w:themeColor="text1"/>
        </w:rPr>
        <w:t>完善“白鹭分”平台建设，拓展微信小程序、</w:t>
      </w:r>
      <w:r>
        <w:rPr>
          <w:rFonts w:hint="eastAsia"/>
          <w:color w:val="000000" w:themeColor="text1"/>
        </w:rPr>
        <w:t>A</w:t>
      </w:r>
      <w:r>
        <w:rPr>
          <w:color w:val="000000" w:themeColor="text1"/>
        </w:rPr>
        <w:t>PP</w:t>
      </w:r>
      <w:r>
        <w:rPr>
          <w:rFonts w:hint="eastAsia"/>
          <w:color w:val="000000" w:themeColor="text1"/>
        </w:rPr>
        <w:t>、网页等服务端，提升“白鹭分”社会覆盖率与渗透率。推动构建生态文明社会信用评价体系与积分体系，扩展应用场景，形成全国示范效应。到</w:t>
      </w:r>
      <w:r>
        <w:rPr>
          <w:rFonts w:hint="eastAsia"/>
          <w:color w:val="000000" w:themeColor="text1"/>
        </w:rPr>
        <w:t>2</w:t>
      </w:r>
      <w:r>
        <w:rPr>
          <w:color w:val="000000" w:themeColor="text1"/>
        </w:rPr>
        <w:t>025</w:t>
      </w:r>
      <w:r>
        <w:rPr>
          <w:rFonts w:hint="eastAsia"/>
          <w:color w:val="000000" w:themeColor="text1"/>
        </w:rPr>
        <w:t>年，实现“互联网</w:t>
      </w:r>
      <w:r>
        <w:rPr>
          <w:rFonts w:hint="eastAsia"/>
          <w:color w:val="000000" w:themeColor="text1"/>
        </w:rPr>
        <w:t>+</w:t>
      </w:r>
      <w:r>
        <w:rPr>
          <w:rFonts w:hint="eastAsia"/>
          <w:color w:val="000000" w:themeColor="text1"/>
        </w:rPr>
        <w:t>生态文明全民行动”应用场景不断丰富、公民参与度不断提高、生态文明社会信用体系基本建立。</w:t>
      </w:r>
    </w:p>
    <w:p w:rsidR="009173CC" w:rsidRDefault="006A3426">
      <w:pPr>
        <w:ind w:firstLineChars="200" w:firstLine="602"/>
        <w:rPr>
          <w:color w:val="000000" w:themeColor="text1"/>
        </w:rPr>
      </w:pPr>
      <w:r>
        <w:rPr>
          <w:rFonts w:ascii="黑体" w:hAnsi="黑体" w:hint="eastAsia"/>
          <w:b/>
          <w:bCs/>
          <w:color w:val="000000" w:themeColor="text1"/>
        </w:rPr>
        <w:t>打造社会多元共治典范。</w:t>
      </w:r>
      <w:r>
        <w:rPr>
          <w:rFonts w:ascii="黑体" w:hAnsi="黑体" w:hint="eastAsia"/>
          <w:color w:val="000000" w:themeColor="text1"/>
        </w:rPr>
        <w:t>完善重点企业生态环保信息公开制度，</w:t>
      </w:r>
      <w:r>
        <w:rPr>
          <w:rFonts w:hint="eastAsia"/>
          <w:color w:val="000000" w:themeColor="text1"/>
        </w:rPr>
        <w:t>提升信息公开透明度，</w:t>
      </w:r>
      <w:r>
        <w:rPr>
          <w:rFonts w:ascii="黑体" w:hAnsi="黑体" w:hint="eastAsia"/>
          <w:color w:val="000000" w:themeColor="text1"/>
        </w:rPr>
        <w:t>加强社会监督力度</w:t>
      </w:r>
      <w:r>
        <w:rPr>
          <w:rFonts w:hint="eastAsia"/>
          <w:color w:val="000000" w:themeColor="text1"/>
        </w:rPr>
        <w:t>。扩大环保志愿者队伍，鼓励生态环保非营利组织发展。依托社区基层组织，探索开展“居民种植管养</w:t>
      </w:r>
      <w:r>
        <w:rPr>
          <w:color w:val="000000" w:themeColor="text1"/>
        </w:rPr>
        <w:t>+</w:t>
      </w:r>
      <w:r>
        <w:rPr>
          <w:color w:val="000000" w:themeColor="text1"/>
        </w:rPr>
        <w:t>街道社区拨划资源</w:t>
      </w:r>
      <w:r>
        <w:rPr>
          <w:color w:val="000000" w:themeColor="text1"/>
        </w:rPr>
        <w:t>+</w:t>
      </w:r>
      <w:r>
        <w:rPr>
          <w:rFonts w:hint="eastAsia"/>
          <w:color w:val="000000" w:themeColor="text1"/>
        </w:rPr>
        <w:t>行业管理</w:t>
      </w:r>
      <w:r>
        <w:rPr>
          <w:color w:val="000000" w:themeColor="text1"/>
        </w:rPr>
        <w:t>部门选址选种</w:t>
      </w:r>
      <w:r>
        <w:rPr>
          <w:color w:val="000000" w:themeColor="text1"/>
        </w:rPr>
        <w:t>”</w:t>
      </w:r>
      <w:r>
        <w:rPr>
          <w:color w:val="000000" w:themeColor="text1"/>
        </w:rPr>
        <w:t>的</w:t>
      </w:r>
      <w:r>
        <w:rPr>
          <w:color w:val="000000" w:themeColor="text1"/>
        </w:rPr>
        <w:t>“</w:t>
      </w:r>
      <w:r>
        <w:rPr>
          <w:color w:val="000000" w:themeColor="text1"/>
        </w:rPr>
        <w:t>社区花园</w:t>
      </w:r>
      <w:r>
        <w:rPr>
          <w:color w:val="000000" w:themeColor="text1"/>
        </w:rPr>
        <w:t>”</w:t>
      </w:r>
      <w:r>
        <w:rPr>
          <w:rFonts w:hint="eastAsia"/>
          <w:color w:val="000000" w:themeColor="text1"/>
        </w:rPr>
        <w:t>创新</w:t>
      </w:r>
      <w:r>
        <w:rPr>
          <w:color w:val="000000" w:themeColor="text1"/>
        </w:rPr>
        <w:t>模式</w:t>
      </w:r>
      <w:r>
        <w:rPr>
          <w:rFonts w:hint="eastAsia"/>
          <w:color w:val="000000" w:themeColor="text1"/>
        </w:rPr>
        <w:t>。推广社区民主协商议事机制，群策群力提升社区垃圾分类、绿地管养、道路清洁等工作质量，助力社区生态文明建设，培育市民“主人翁”意识。持续推进农村环境保护纳入村规民约，提高农民绿色生产生活意识，强化村民生态环保事务自治能力。到</w:t>
      </w:r>
      <w:r>
        <w:rPr>
          <w:rFonts w:hint="eastAsia"/>
          <w:color w:val="000000" w:themeColor="text1"/>
        </w:rPr>
        <w:t>2</w:t>
      </w:r>
      <w:r>
        <w:rPr>
          <w:color w:val="000000" w:themeColor="text1"/>
        </w:rPr>
        <w:t>025</w:t>
      </w:r>
      <w:r>
        <w:rPr>
          <w:rFonts w:hint="eastAsia"/>
          <w:color w:val="000000" w:themeColor="text1"/>
        </w:rPr>
        <w:t>年，保持重点企业生态环保信息全公开，实现公民参与生态文明共建共治的形式不断丰富，社区基层组织日益活跃。</w:t>
      </w:r>
    </w:p>
    <w:p w:rsidR="009173CC" w:rsidRDefault="006A3426" w:rsidP="00F24649">
      <w:pPr>
        <w:spacing w:beforeLines="50"/>
        <w:jc w:val="center"/>
        <w:rPr>
          <w:rFonts w:ascii="仿宋" w:hAnsi="仿宋"/>
          <w:b/>
          <w:bCs/>
          <w:color w:val="000000" w:themeColor="text1"/>
          <w:sz w:val="24"/>
          <w:szCs w:val="24"/>
        </w:rPr>
      </w:pPr>
      <w:r>
        <w:rPr>
          <w:rFonts w:ascii="仿宋" w:hAnsi="仿宋" w:hint="eastAsia"/>
          <w:b/>
          <w:bCs/>
          <w:color w:val="000000" w:themeColor="text1"/>
          <w:sz w:val="24"/>
          <w:szCs w:val="24"/>
        </w:rPr>
        <w:t>专栏7：“互联网+”生态文明共建工程</w:t>
      </w:r>
    </w:p>
    <w:tbl>
      <w:tblPr>
        <w:tblW w:w="89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932"/>
      </w:tblGrid>
      <w:tr w:rsidR="009173CC">
        <w:tc>
          <w:tcPr>
            <w:tcW w:w="8932" w:type="dxa"/>
          </w:tcPr>
          <w:p w:rsidR="009173CC" w:rsidRDefault="006A3426">
            <w:pPr>
              <w:ind w:firstLineChars="200" w:firstLine="602"/>
              <w:rPr>
                <w:color w:val="000000" w:themeColor="text1"/>
              </w:rPr>
            </w:pPr>
            <w:r>
              <w:rPr>
                <w:rFonts w:hint="eastAsia"/>
                <w:b/>
                <w:bCs/>
                <w:color w:val="000000" w:themeColor="text1"/>
              </w:rPr>
              <w:t>“白鹭分”市民信用综合评价平台。</w:t>
            </w:r>
            <w:r>
              <w:rPr>
                <w:rFonts w:hint="eastAsia"/>
                <w:color w:val="000000" w:themeColor="text1"/>
              </w:rPr>
              <w:t>进一步完善生活垃圾分类激励模型，丰富绿色生活方式评价模型。持续扩大“白鹭分”应用场景，由公共自行车免押金租借、图书馆信用借阅等公共服务场景，向社会互助场景、消费场景拓展，不断激发全民参与积极性。</w:t>
            </w:r>
          </w:p>
        </w:tc>
      </w:tr>
    </w:tbl>
    <w:p w:rsidR="009173CC" w:rsidRDefault="009173CC">
      <w:pPr>
        <w:rPr>
          <w:color w:val="000000" w:themeColor="text1"/>
        </w:rPr>
      </w:pPr>
    </w:p>
    <w:p w:rsidR="009173CC" w:rsidRDefault="006A3426">
      <w:pPr>
        <w:pStyle w:val="2"/>
        <w:rPr>
          <w:color w:val="000000" w:themeColor="text1"/>
        </w:rPr>
      </w:pPr>
      <w:bookmarkStart w:id="19" w:name="_Toc83204020"/>
      <w:r>
        <w:rPr>
          <w:rFonts w:hint="eastAsia"/>
          <w:color w:val="000000" w:themeColor="text1"/>
        </w:rPr>
        <w:t>第六节</w:t>
      </w:r>
      <w:r>
        <w:rPr>
          <w:rFonts w:hint="eastAsia"/>
          <w:color w:val="000000" w:themeColor="text1"/>
        </w:rPr>
        <w:t xml:space="preserve">  </w:t>
      </w:r>
      <w:r>
        <w:rPr>
          <w:rFonts w:hint="eastAsia"/>
          <w:color w:val="000000" w:themeColor="text1"/>
        </w:rPr>
        <w:t>城市与生态深化融合工程</w:t>
      </w:r>
      <w:bookmarkEnd w:id="19"/>
    </w:p>
    <w:p w:rsidR="009173CC" w:rsidRDefault="006A3426">
      <w:pPr>
        <w:ind w:firstLineChars="200" w:firstLine="600"/>
        <w:rPr>
          <w:color w:val="000000" w:themeColor="text1"/>
        </w:rPr>
      </w:pPr>
      <w:r>
        <w:rPr>
          <w:rFonts w:hint="eastAsia"/>
          <w:color w:val="000000" w:themeColor="text1"/>
        </w:rPr>
        <w:t>着力构建花园城市发展格局，系统实施生态保护与修复，加强生物多样性保护，建设国土空间基础信息平台和生态环境大数据平台，进一步凸显厦门市山海环抱、自然天成的本底特点，建设高颜值生态花园之城。</w:t>
      </w:r>
    </w:p>
    <w:p w:rsidR="009173CC" w:rsidRDefault="006A3426">
      <w:pPr>
        <w:ind w:firstLineChars="200" w:firstLine="602"/>
        <w:rPr>
          <w:color w:val="000000" w:themeColor="text1"/>
        </w:rPr>
      </w:pPr>
      <w:r>
        <w:rPr>
          <w:rFonts w:ascii="黑体" w:hAnsi="黑体" w:hint="eastAsia"/>
          <w:b/>
          <w:bCs/>
          <w:color w:val="000000" w:themeColor="text1"/>
        </w:rPr>
        <w:t>提升花园城市发展格局。</w:t>
      </w:r>
      <w:r>
        <w:rPr>
          <w:rFonts w:hint="eastAsia"/>
          <w:color w:val="000000" w:themeColor="text1"/>
        </w:rPr>
        <w:t>持续推进重要景观界面山体林相改造，保护和恢复城市山体自然风貌。落实城乡环境提质专项规划、交通绿化景观整治行动方案等规划（方案），结合景观提升与生态修复，逐步形成“生态优良、绿量充足、结构合理、分布均匀、功能完善、文化凸显、特色鲜明、全民共享”的绿化格局。因地制宜推进郊野公园、综合公园、专类公园、社区公园、口袋公园等各类公园建设，构建多样化、多层次的公园体系。通过丰富的植物品种运用，构建“山、海、城”融合的城市生态绿化景观风格。加强城市绿地廊道建设，进一步提升城市生态系统功能，推动生态美与景观美有机统一。到</w:t>
      </w:r>
      <w:r>
        <w:rPr>
          <w:rFonts w:hint="eastAsia"/>
          <w:color w:val="000000" w:themeColor="text1"/>
        </w:rPr>
        <w:t>2</w:t>
      </w:r>
      <w:r>
        <w:rPr>
          <w:color w:val="000000" w:themeColor="text1"/>
        </w:rPr>
        <w:t>025</w:t>
      </w:r>
      <w:r>
        <w:rPr>
          <w:rFonts w:hint="eastAsia"/>
          <w:color w:val="000000" w:themeColor="text1"/>
        </w:rPr>
        <w:t>年，实现全市建成区绿化覆盖率达</w:t>
      </w:r>
      <w:r>
        <w:rPr>
          <w:rFonts w:hint="eastAsia"/>
          <w:color w:val="000000" w:themeColor="text1"/>
        </w:rPr>
        <w:t>40%</w:t>
      </w:r>
      <w:r>
        <w:rPr>
          <w:rFonts w:hint="eastAsia"/>
          <w:color w:val="000000" w:themeColor="text1"/>
        </w:rPr>
        <w:t>（或以上）、人均公园绿地面积不低于</w:t>
      </w:r>
      <w:r>
        <w:rPr>
          <w:rFonts w:hint="eastAsia"/>
          <w:color w:val="000000" w:themeColor="text1"/>
        </w:rPr>
        <w:t>12</w:t>
      </w:r>
      <w:r>
        <w:rPr>
          <w:rFonts w:hint="eastAsia"/>
          <w:color w:val="000000" w:themeColor="text1"/>
        </w:rPr>
        <w:t>平方米。</w:t>
      </w:r>
    </w:p>
    <w:p w:rsidR="009173CC" w:rsidRDefault="006A3426">
      <w:pPr>
        <w:ind w:firstLine="600"/>
        <w:rPr>
          <w:color w:val="000000" w:themeColor="text1"/>
        </w:rPr>
      </w:pPr>
      <w:r>
        <w:rPr>
          <w:rFonts w:hint="eastAsia"/>
          <w:b/>
          <w:bCs/>
          <w:color w:val="000000" w:themeColor="text1"/>
        </w:rPr>
        <w:t>推进美丽海湾建设。</w:t>
      </w:r>
      <w:r>
        <w:rPr>
          <w:rFonts w:hint="eastAsia"/>
          <w:color w:val="000000" w:themeColor="text1"/>
        </w:rPr>
        <w:t>加快厦门市空间格局由海岛型城市向海湾型城市转变，坚持保护与开发利用并重。</w:t>
      </w:r>
      <w:r>
        <w:rPr>
          <w:rFonts w:ascii="Times New Roman" w:hAnsi="Times New Roman"/>
          <w:color w:val="000000" w:themeColor="text1"/>
        </w:rPr>
        <w:t>优化海洋开发布局，</w:t>
      </w:r>
      <w:r>
        <w:rPr>
          <w:rFonts w:ascii="Times New Roman" w:hAnsi="Times New Roman" w:hint="eastAsia"/>
          <w:color w:val="000000" w:themeColor="text1"/>
        </w:rPr>
        <w:t>充分考虑</w:t>
      </w:r>
      <w:r>
        <w:rPr>
          <w:rFonts w:ascii="Times New Roman" w:hAnsi="Times New Roman"/>
          <w:color w:val="000000" w:themeColor="text1"/>
        </w:rPr>
        <w:t>未来产业基础和发展潜力、资源环境承载力，</w:t>
      </w:r>
      <w:r>
        <w:rPr>
          <w:rFonts w:ascii="Times New Roman" w:hAnsi="Times New Roman" w:hint="eastAsia"/>
          <w:color w:val="000000" w:themeColor="text1"/>
        </w:rPr>
        <w:t>构建“</w:t>
      </w:r>
      <w:r>
        <w:rPr>
          <w:rFonts w:ascii="Times New Roman" w:hAnsi="Times New Roman"/>
          <w:color w:val="000000" w:themeColor="text1"/>
        </w:rPr>
        <w:t>三园、两带、两港、一区</w:t>
      </w:r>
      <w:r>
        <w:rPr>
          <w:rFonts w:ascii="Times New Roman" w:hAnsi="Times New Roman" w:hint="eastAsia"/>
          <w:color w:val="000000" w:themeColor="text1"/>
        </w:rPr>
        <w:t>”</w:t>
      </w:r>
      <w:r>
        <w:rPr>
          <w:rFonts w:ascii="Times New Roman" w:hAnsi="Times New Roman"/>
          <w:color w:val="000000" w:themeColor="text1"/>
        </w:rPr>
        <w:t>海洋经济发展空间格局</w:t>
      </w:r>
      <w:r>
        <w:rPr>
          <w:rFonts w:ascii="Times New Roman" w:hAnsi="Times New Roman" w:hint="eastAsia"/>
          <w:color w:val="000000" w:themeColor="text1"/>
        </w:rPr>
        <w:t>。</w:t>
      </w:r>
      <w:r>
        <w:rPr>
          <w:rFonts w:hint="eastAsia"/>
          <w:color w:val="000000" w:themeColor="text1"/>
        </w:rPr>
        <w:t>“一湾一策”精准实施海</w:t>
      </w:r>
      <w:r>
        <w:rPr>
          <w:rFonts w:hint="eastAsia"/>
          <w:color w:val="000000" w:themeColor="text1"/>
        </w:rPr>
        <w:lastRenderedPageBreak/>
        <w:t>湾环境污染治理、生态保护修复、亲海品质提升等重点任务和重大工程，系统推进“美丽海湾”保护与建设。着力形成陆海统筹、整体保护、系统治理的海洋生态环境分区管治体系，以海湾生态环境的高水平保护促进湾区高质量发展。到</w:t>
      </w:r>
      <w:r>
        <w:rPr>
          <w:rFonts w:hint="eastAsia"/>
          <w:color w:val="000000" w:themeColor="text1"/>
        </w:rPr>
        <w:t>2025</w:t>
      </w:r>
      <w:r>
        <w:rPr>
          <w:rFonts w:hint="eastAsia"/>
          <w:color w:val="000000" w:themeColor="text1"/>
        </w:rPr>
        <w:t>年，厦门岛东南部海域建成“美丽海湾”，人民群众临海亲海的获得感、幸福感和安全感显著增强</w:t>
      </w:r>
      <w:r>
        <w:rPr>
          <w:rFonts w:ascii="仿宋_GB2312" w:eastAsia="仿宋_GB2312" w:hAnsi="仿宋" w:hint="eastAsia"/>
          <w:color w:val="000000" w:themeColor="text1"/>
          <w:sz w:val="32"/>
          <w:szCs w:val="28"/>
        </w:rPr>
        <w:t>。</w:t>
      </w:r>
    </w:p>
    <w:p w:rsidR="009173CC" w:rsidRDefault="006A3426">
      <w:pPr>
        <w:ind w:firstLineChars="200" w:firstLine="602"/>
        <w:rPr>
          <w:color w:val="000000" w:themeColor="text1"/>
        </w:rPr>
      </w:pPr>
      <w:r>
        <w:rPr>
          <w:rFonts w:ascii="黑体" w:hAnsi="黑体" w:hint="eastAsia"/>
          <w:b/>
          <w:bCs/>
          <w:color w:val="000000" w:themeColor="text1"/>
        </w:rPr>
        <w:t>实施生态系统保护修复。</w:t>
      </w:r>
      <w:r>
        <w:rPr>
          <w:rFonts w:hint="eastAsia"/>
          <w:color w:val="000000" w:themeColor="text1"/>
        </w:rPr>
        <w:t>构筑“一屏、一湾、十廊”的生态格局。优先保护重点生态空间，将生态功能重要、生态系统脆弱、自然生态保护空缺的区划纳入自然保护地体系，加强整体性保护。全面推进“山水林田湖草”系统保护与修复，聚焦裸露山体、</w:t>
      </w:r>
      <w:r>
        <w:rPr>
          <w:color w:val="000000" w:themeColor="text1"/>
        </w:rPr>
        <w:t>森林、流域、海洋等问题突出区域的生</w:t>
      </w:r>
      <w:r>
        <w:rPr>
          <w:rFonts w:hint="eastAsia"/>
          <w:color w:val="000000" w:themeColor="text1"/>
        </w:rPr>
        <w:t>态修复需求，整治失序低效空间，修复损毁退化空间，系统推进重点区域生态修复。积极创建近零碳排放示范区，以最终恢复生态系统平衡为目标，持续推进生态系统保护与修复。到</w:t>
      </w:r>
      <w:r>
        <w:rPr>
          <w:rFonts w:hint="eastAsia"/>
          <w:color w:val="000000" w:themeColor="text1"/>
        </w:rPr>
        <w:t>2</w:t>
      </w:r>
      <w:r>
        <w:rPr>
          <w:color w:val="000000" w:themeColor="text1"/>
        </w:rPr>
        <w:t>025</w:t>
      </w:r>
      <w:r>
        <w:rPr>
          <w:rFonts w:hint="eastAsia"/>
          <w:color w:val="000000" w:themeColor="text1"/>
        </w:rPr>
        <w:t>年，实现生态保护红线占国土空间面积比例与自然岸线保有率持稳，矿山全面修复，湿地资源得到有效保护与修复，生态系统固碳能力大幅提高。</w:t>
      </w:r>
    </w:p>
    <w:p w:rsidR="009173CC" w:rsidRDefault="006A3426" w:rsidP="00F24649">
      <w:pPr>
        <w:spacing w:beforeLines="50"/>
        <w:jc w:val="center"/>
        <w:rPr>
          <w:rFonts w:ascii="仿宋" w:hAnsi="仿宋"/>
          <w:b/>
          <w:bCs/>
          <w:color w:val="000000" w:themeColor="text1"/>
          <w:sz w:val="24"/>
          <w:szCs w:val="24"/>
        </w:rPr>
      </w:pPr>
      <w:r>
        <w:rPr>
          <w:rFonts w:ascii="仿宋" w:hAnsi="仿宋" w:hint="eastAsia"/>
          <w:b/>
          <w:bCs/>
          <w:color w:val="000000" w:themeColor="text1"/>
          <w:sz w:val="24"/>
          <w:szCs w:val="24"/>
        </w:rPr>
        <w:t>专栏</w:t>
      </w:r>
      <w:r>
        <w:rPr>
          <w:rFonts w:ascii="仿宋" w:hAnsi="仿宋"/>
          <w:b/>
          <w:bCs/>
          <w:color w:val="000000" w:themeColor="text1"/>
          <w:sz w:val="24"/>
          <w:szCs w:val="24"/>
        </w:rPr>
        <w:t>8</w:t>
      </w:r>
      <w:r>
        <w:rPr>
          <w:rFonts w:ascii="仿宋" w:hAnsi="仿宋" w:hint="eastAsia"/>
          <w:b/>
          <w:bCs/>
          <w:color w:val="000000" w:themeColor="text1"/>
          <w:sz w:val="24"/>
          <w:szCs w:val="24"/>
        </w:rPr>
        <w:t>：重点生态功能区保护与修复工程</w:t>
      </w:r>
    </w:p>
    <w:tbl>
      <w:tblPr>
        <w:tblW w:w="877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774"/>
      </w:tblGrid>
      <w:tr w:rsidR="009173CC">
        <w:trPr>
          <w:jc w:val="center"/>
        </w:trPr>
        <w:tc>
          <w:tcPr>
            <w:tcW w:w="8774" w:type="dxa"/>
          </w:tcPr>
          <w:p w:rsidR="009173CC" w:rsidRDefault="006A3426">
            <w:pPr>
              <w:spacing w:line="570" w:lineRule="exact"/>
              <w:ind w:firstLineChars="200" w:firstLine="602"/>
              <w:rPr>
                <w:color w:val="000000" w:themeColor="text1"/>
              </w:rPr>
            </w:pPr>
            <w:bookmarkStart w:id="20" w:name="_Hlk80965887"/>
            <w:r>
              <w:rPr>
                <w:rFonts w:hint="eastAsia"/>
                <w:b/>
                <w:bCs/>
                <w:color w:val="000000" w:themeColor="text1"/>
              </w:rPr>
              <w:t>废弃矿山修复工程</w:t>
            </w:r>
            <w:r>
              <w:rPr>
                <w:rFonts w:hint="eastAsia"/>
                <w:color w:val="000000" w:themeColor="text1"/>
              </w:rPr>
              <w:t>。结合林相改造、绿化造林、公园建设、建筑渣土消纳等工作，重点推进同安禾山片区、洪塘片区已关闭的废弃采石坑的利用和绿化提升，以及翔安区小光山矿区的山体复绿工程，完成全市关闭废弃矿山综合治理。</w:t>
            </w:r>
          </w:p>
          <w:p w:rsidR="009173CC" w:rsidRDefault="006A3426">
            <w:pPr>
              <w:spacing w:line="570" w:lineRule="exact"/>
              <w:ind w:firstLineChars="200" w:firstLine="602"/>
              <w:rPr>
                <w:color w:val="000000" w:themeColor="text1"/>
              </w:rPr>
            </w:pPr>
            <w:r>
              <w:rPr>
                <w:rFonts w:hint="eastAsia"/>
                <w:b/>
                <w:bCs/>
                <w:color w:val="000000" w:themeColor="text1"/>
              </w:rPr>
              <w:t>林地修复工程。</w:t>
            </w:r>
            <w:r>
              <w:rPr>
                <w:rFonts w:hint="eastAsia"/>
                <w:color w:val="000000" w:themeColor="text1"/>
              </w:rPr>
              <w:t>岛内重点对东坪山等林分进行林相改造；岛</w:t>
            </w:r>
            <w:r>
              <w:rPr>
                <w:rFonts w:hint="eastAsia"/>
                <w:color w:val="000000" w:themeColor="text1"/>
              </w:rPr>
              <w:lastRenderedPageBreak/>
              <w:t>外结合各类公园、景区、门户区景观提升、饮用水源地保护区开展林相改造和林地修复，重点开展莲花水库水源涵养工程等。</w:t>
            </w:r>
          </w:p>
          <w:p w:rsidR="009173CC" w:rsidRDefault="006A3426">
            <w:pPr>
              <w:spacing w:line="570" w:lineRule="exact"/>
              <w:ind w:firstLineChars="200" w:firstLine="602"/>
              <w:rPr>
                <w:color w:val="000000" w:themeColor="text1"/>
              </w:rPr>
            </w:pPr>
            <w:r>
              <w:rPr>
                <w:rFonts w:hint="eastAsia"/>
                <w:b/>
                <w:bCs/>
                <w:color w:val="000000" w:themeColor="text1"/>
              </w:rPr>
              <w:t>海岸带修复工程。</w:t>
            </w:r>
            <w:r>
              <w:rPr>
                <w:rFonts w:hint="eastAsia"/>
                <w:color w:val="000000" w:themeColor="text1"/>
              </w:rPr>
              <w:t>重点开展鳌冠海域岸线保护和生态综合整治工程、杏林大桥</w:t>
            </w:r>
            <w:r>
              <w:rPr>
                <w:rFonts w:hint="eastAsia"/>
                <w:color w:val="000000" w:themeColor="text1"/>
              </w:rPr>
              <w:t>-</w:t>
            </w:r>
            <w:r>
              <w:rPr>
                <w:rFonts w:hint="eastAsia"/>
                <w:color w:val="000000" w:themeColor="text1"/>
              </w:rPr>
              <w:t>新阳大桥段岸线整治工程、厦门大桥</w:t>
            </w:r>
            <w:r>
              <w:rPr>
                <w:rFonts w:hint="eastAsia"/>
                <w:color w:val="000000" w:themeColor="text1"/>
              </w:rPr>
              <w:t>-</w:t>
            </w:r>
            <w:r>
              <w:rPr>
                <w:rFonts w:hint="eastAsia"/>
                <w:color w:val="000000" w:themeColor="text1"/>
              </w:rPr>
              <w:t>集美大桥段集美侧海岸带保护修复一期工程。</w:t>
            </w:r>
          </w:p>
          <w:p w:rsidR="009173CC" w:rsidRDefault="006A3426">
            <w:pPr>
              <w:spacing w:line="570" w:lineRule="exact"/>
              <w:ind w:firstLineChars="200" w:firstLine="602"/>
              <w:rPr>
                <w:color w:val="000000" w:themeColor="text1"/>
              </w:rPr>
            </w:pPr>
            <w:r>
              <w:rPr>
                <w:rFonts w:hint="eastAsia"/>
                <w:b/>
                <w:bCs/>
                <w:color w:val="000000" w:themeColor="text1"/>
              </w:rPr>
              <w:t>海域修复工程。</w:t>
            </w:r>
            <w:r>
              <w:rPr>
                <w:rFonts w:hint="eastAsia"/>
                <w:color w:val="000000" w:themeColor="text1"/>
              </w:rPr>
              <w:t>重点开展环东海域新城琼头外侧海域生态修复工程、环东海域新城下后滨外侧海域生态修复工程等。</w:t>
            </w:r>
          </w:p>
          <w:p w:rsidR="009173CC" w:rsidRDefault="006A3426">
            <w:pPr>
              <w:spacing w:line="570" w:lineRule="exact"/>
              <w:ind w:firstLineChars="200" w:firstLine="602"/>
              <w:rPr>
                <w:color w:val="000000" w:themeColor="text1"/>
              </w:rPr>
            </w:pPr>
            <w:r>
              <w:rPr>
                <w:rFonts w:hint="eastAsia"/>
                <w:b/>
                <w:bCs/>
                <w:color w:val="000000" w:themeColor="text1"/>
              </w:rPr>
              <w:t>溪流湖泊修复工程。</w:t>
            </w:r>
            <w:r>
              <w:rPr>
                <w:rFonts w:hint="eastAsia"/>
                <w:color w:val="000000" w:themeColor="text1"/>
              </w:rPr>
              <w:t>重点开展苏厝溪流域整治、埭头溪（下游段）综合治理、筼筜湖生态环境整治提升一期、河道生态补水工程、后溪镇黄地村水系综合整治、九溪西林湖（朱坑村）生态湿地工程、官浔溪（环东海域新城段）综合治理工程等。</w:t>
            </w:r>
          </w:p>
          <w:p w:rsidR="009173CC" w:rsidRDefault="006A3426">
            <w:pPr>
              <w:spacing w:line="570" w:lineRule="exact"/>
              <w:ind w:firstLineChars="200" w:firstLine="602"/>
              <w:rPr>
                <w:color w:val="000000" w:themeColor="text1"/>
              </w:rPr>
            </w:pPr>
            <w:r>
              <w:rPr>
                <w:rFonts w:hint="eastAsia"/>
                <w:b/>
                <w:bCs/>
                <w:color w:val="000000" w:themeColor="text1"/>
              </w:rPr>
              <w:t>河口湿地修复工程。</w:t>
            </w:r>
            <w:r>
              <w:rPr>
                <w:rFonts w:hint="eastAsia"/>
                <w:color w:val="000000" w:themeColor="text1"/>
              </w:rPr>
              <w:t>重点开展马銮湾新城过芸溪生态修复工程、马銮湾新城集美片区水生态修复工程、九溪口公园等。</w:t>
            </w:r>
          </w:p>
          <w:p w:rsidR="009173CC" w:rsidRDefault="006A3426">
            <w:pPr>
              <w:spacing w:line="570" w:lineRule="exact"/>
              <w:ind w:firstLineChars="200" w:firstLine="602"/>
              <w:rPr>
                <w:color w:val="000000" w:themeColor="text1"/>
              </w:rPr>
            </w:pPr>
            <w:r>
              <w:rPr>
                <w:rFonts w:hint="eastAsia"/>
                <w:b/>
                <w:bCs/>
                <w:color w:val="000000" w:themeColor="text1"/>
              </w:rPr>
              <w:t>绿地修复工程。</w:t>
            </w:r>
            <w:r>
              <w:rPr>
                <w:rFonts w:hint="eastAsia"/>
                <w:color w:val="000000" w:themeColor="text1"/>
              </w:rPr>
              <w:t>重点开展马銮湾片区生态修复三期工程、马銮湾新城芸尾水道景观绿化工程、马銮湾新城环湾岸线新月段和内湾段绿化工程、同安高新技术产业基地白石山山地公园一期工程、集美新城软件园三期一号公园、溪岸路慢行系统（大溪地至同安大道段）工程、厦门山海健康步道（五缘湾</w:t>
            </w:r>
            <w:r>
              <w:rPr>
                <w:rFonts w:hint="eastAsia"/>
                <w:color w:val="000000" w:themeColor="text1"/>
              </w:rPr>
              <w:t>-</w:t>
            </w:r>
            <w:r>
              <w:rPr>
                <w:rFonts w:hint="eastAsia"/>
                <w:color w:val="000000" w:themeColor="text1"/>
              </w:rPr>
              <w:t>湖边水库、东坪山步道）景观提升工程、东坪山健康步道（东山水库</w:t>
            </w:r>
            <w:r>
              <w:rPr>
                <w:rFonts w:hint="eastAsia"/>
                <w:color w:val="000000" w:themeColor="text1"/>
              </w:rPr>
              <w:t>-</w:t>
            </w:r>
            <w:r>
              <w:rPr>
                <w:rFonts w:hint="eastAsia"/>
                <w:color w:val="000000" w:themeColor="text1"/>
              </w:rPr>
              <w:t>环岛路段）景观提升工程等。</w:t>
            </w:r>
          </w:p>
        </w:tc>
      </w:tr>
    </w:tbl>
    <w:bookmarkEnd w:id="20"/>
    <w:p w:rsidR="009173CC" w:rsidRDefault="006A3426">
      <w:pPr>
        <w:jc w:val="center"/>
        <w:rPr>
          <w:rFonts w:ascii="仿宋" w:hAnsi="仿宋"/>
          <w:b/>
          <w:bCs/>
          <w:color w:val="000000" w:themeColor="text1"/>
          <w:sz w:val="24"/>
          <w:szCs w:val="24"/>
        </w:rPr>
      </w:pPr>
      <w:r>
        <w:rPr>
          <w:rFonts w:ascii="仿宋" w:hAnsi="仿宋" w:hint="eastAsia"/>
          <w:b/>
          <w:bCs/>
          <w:color w:val="000000" w:themeColor="text1"/>
          <w:sz w:val="24"/>
          <w:szCs w:val="24"/>
        </w:rPr>
        <w:lastRenderedPageBreak/>
        <w:t>专栏</w:t>
      </w:r>
      <w:r>
        <w:rPr>
          <w:rFonts w:ascii="仿宋" w:hAnsi="仿宋"/>
          <w:b/>
          <w:bCs/>
          <w:color w:val="000000" w:themeColor="text1"/>
          <w:sz w:val="24"/>
          <w:szCs w:val="24"/>
        </w:rPr>
        <w:t>9</w:t>
      </w:r>
      <w:r>
        <w:rPr>
          <w:rFonts w:ascii="仿宋" w:hAnsi="仿宋" w:hint="eastAsia"/>
          <w:b/>
          <w:bCs/>
          <w:color w:val="000000" w:themeColor="text1"/>
          <w:sz w:val="24"/>
          <w:szCs w:val="24"/>
        </w:rPr>
        <w:t>：近零碳排放示范工程</w:t>
      </w:r>
    </w:p>
    <w:tbl>
      <w:tblPr>
        <w:tblW w:w="884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843"/>
      </w:tblGrid>
      <w:tr w:rsidR="009173CC">
        <w:trPr>
          <w:trHeight w:val="1800"/>
          <w:jc w:val="center"/>
        </w:trPr>
        <w:tc>
          <w:tcPr>
            <w:tcW w:w="8843" w:type="dxa"/>
          </w:tcPr>
          <w:p w:rsidR="009173CC" w:rsidRDefault="006A3426">
            <w:pPr>
              <w:spacing w:line="560" w:lineRule="exact"/>
              <w:ind w:firstLineChars="200" w:firstLine="602"/>
              <w:rPr>
                <w:color w:val="000000" w:themeColor="text1"/>
              </w:rPr>
            </w:pPr>
            <w:r>
              <w:rPr>
                <w:rFonts w:hint="eastAsia"/>
                <w:b/>
                <w:bCs/>
                <w:color w:val="000000" w:themeColor="text1"/>
              </w:rPr>
              <w:lastRenderedPageBreak/>
              <w:t>东坪山近零碳排放示范区。</w:t>
            </w:r>
            <w:r>
              <w:rPr>
                <w:rFonts w:ascii="仿宋_GB2312" w:eastAsia="仿宋_GB2312" w:hAnsi="仿宋_GB2312" w:cs="仿宋_GB2312" w:hint="eastAsia"/>
                <w:color w:val="000000" w:themeColor="text1"/>
                <w:sz w:val="32"/>
                <w:szCs w:val="32"/>
              </w:rPr>
              <w:t>深化东坪山片区近零碳排放区示范工程创建试点，不断巩固提升近零碳排放建设成效，建设绿色低碳发展综合性示范工程</w:t>
            </w:r>
            <w:r>
              <w:rPr>
                <w:rFonts w:hint="eastAsia"/>
                <w:color w:val="000000" w:themeColor="text1"/>
              </w:rPr>
              <w:t>。</w:t>
            </w:r>
          </w:p>
        </w:tc>
      </w:tr>
    </w:tbl>
    <w:p w:rsidR="009173CC" w:rsidRDefault="006A3426">
      <w:pPr>
        <w:spacing w:line="580" w:lineRule="exact"/>
        <w:ind w:firstLineChars="200" w:firstLine="602"/>
        <w:rPr>
          <w:rFonts w:ascii="黑体" w:hAnsi="黑体"/>
          <w:b/>
          <w:bCs/>
          <w:color w:val="000000" w:themeColor="text1"/>
        </w:rPr>
      </w:pPr>
      <w:r>
        <w:rPr>
          <w:rFonts w:ascii="黑体" w:hAnsi="黑体" w:hint="eastAsia"/>
          <w:b/>
          <w:bCs/>
          <w:color w:val="000000" w:themeColor="text1"/>
        </w:rPr>
        <w:t>加强生物资源监督保护。</w:t>
      </w:r>
      <w:r>
        <w:rPr>
          <w:rFonts w:ascii="黑体" w:hAnsi="黑体" w:hint="eastAsia"/>
          <w:color w:val="000000" w:themeColor="text1"/>
        </w:rPr>
        <w:t>进一步摸清生物多样性家底，准确评估各区域生物多样性丰富程度，开展常态化观测、监测、评价和预警。</w:t>
      </w:r>
      <w:r>
        <w:rPr>
          <w:rFonts w:hint="eastAsia"/>
          <w:color w:val="000000" w:themeColor="text1"/>
        </w:rPr>
        <w:t>以栗喉蜂虎保护区、白鹭自然保护区为重点，打造自然保护地“天地空”立体化监测监督能力，推进自然保护地治理体系建设。加强海洋自然保护区建设，强化保护区监督执法，提升保护区规范化能力建设和管理水平，严格保护中华白海豚、文昌鱼等珍稀濒危物种及其栖息环境。全面提升珍稀濒危野生动植物救护、繁育和野化放归能力。到</w:t>
      </w:r>
      <w:r>
        <w:rPr>
          <w:rFonts w:hint="eastAsia"/>
          <w:color w:val="000000" w:themeColor="text1"/>
        </w:rPr>
        <w:t>2</w:t>
      </w:r>
      <w:r>
        <w:rPr>
          <w:color w:val="000000" w:themeColor="text1"/>
        </w:rPr>
        <w:t>025</w:t>
      </w:r>
      <w:r>
        <w:rPr>
          <w:rFonts w:hint="eastAsia"/>
          <w:color w:val="000000" w:themeColor="text1"/>
        </w:rPr>
        <w:t>年，自然保护地监测监督体系建立健全、自然保护地面积占陆域国土面积比例保持不降低、国家重点保护野生动植物物种保护率达到</w:t>
      </w:r>
      <w:r>
        <w:rPr>
          <w:color w:val="000000" w:themeColor="text1"/>
        </w:rPr>
        <w:t>95%</w:t>
      </w:r>
      <w:r>
        <w:rPr>
          <w:color w:val="000000" w:themeColor="text1"/>
        </w:rPr>
        <w:t>以上</w:t>
      </w:r>
      <w:r>
        <w:rPr>
          <w:rFonts w:hint="eastAsia"/>
          <w:color w:val="000000" w:themeColor="text1"/>
        </w:rPr>
        <w:t>。</w:t>
      </w:r>
    </w:p>
    <w:p w:rsidR="009173CC" w:rsidRDefault="006A3426">
      <w:pPr>
        <w:spacing w:line="580" w:lineRule="exact"/>
        <w:ind w:firstLine="600"/>
        <w:rPr>
          <w:color w:val="000000" w:themeColor="text1"/>
        </w:rPr>
      </w:pPr>
      <w:r>
        <w:rPr>
          <w:rFonts w:ascii="黑体" w:hAnsi="黑体" w:hint="eastAsia"/>
          <w:b/>
          <w:bCs/>
          <w:color w:val="000000" w:themeColor="text1"/>
        </w:rPr>
        <w:t>建立生态</w:t>
      </w:r>
      <w:r>
        <w:rPr>
          <w:rFonts w:hint="eastAsia"/>
          <w:b/>
          <w:bCs/>
          <w:color w:val="000000" w:themeColor="text1"/>
        </w:rPr>
        <w:t>环境智慧平台。</w:t>
      </w:r>
      <w:r>
        <w:rPr>
          <w:rFonts w:hint="eastAsia"/>
          <w:color w:val="000000" w:themeColor="text1"/>
        </w:rPr>
        <w:t>结合生态环保云平台、国土空间信息化、市政园林相关体系数字化建设需求，持续推进国土空间基础信息平台和生态环境大数据平台建设。推进数据共享云平台建设，建立健全数据管理工作机制，加快实现全方位、全要素、全周期的生态环境大数据与国土空间信息共享。着力构建和完善陆海统筹、天地一体、上下协同的生态环境监测网络，夯实数据基础，推进生态环境自动监控能力建设。不断提升智慧平台建设与运营水平，注重统筹推进、系统融合，推动建立自然生态保护与城市环境治理功能全覆盖、一体化的智慧化平台。到</w:t>
      </w:r>
      <w:r>
        <w:rPr>
          <w:color w:val="000000" w:themeColor="text1"/>
        </w:rPr>
        <w:t>2025</w:t>
      </w:r>
      <w:r>
        <w:rPr>
          <w:rFonts w:hint="eastAsia"/>
          <w:color w:val="000000" w:themeColor="text1"/>
        </w:rPr>
        <w:t>年，基本实现环境污染监管、自然资源管理、生态环境治理数字化、智慧化升级。</w:t>
      </w:r>
    </w:p>
    <w:p w:rsidR="009173CC" w:rsidRDefault="006A3426" w:rsidP="00F24649">
      <w:pPr>
        <w:spacing w:beforeLines="50"/>
        <w:jc w:val="center"/>
        <w:rPr>
          <w:rFonts w:ascii="仿宋" w:hAnsi="仿宋"/>
          <w:b/>
          <w:bCs/>
          <w:color w:val="000000" w:themeColor="text1"/>
          <w:sz w:val="24"/>
          <w:szCs w:val="24"/>
        </w:rPr>
      </w:pPr>
      <w:r>
        <w:rPr>
          <w:rFonts w:ascii="仿宋" w:hAnsi="仿宋" w:hint="eastAsia"/>
          <w:b/>
          <w:bCs/>
          <w:color w:val="000000" w:themeColor="text1"/>
          <w:sz w:val="24"/>
          <w:szCs w:val="24"/>
        </w:rPr>
        <w:lastRenderedPageBreak/>
        <w:t>专栏</w:t>
      </w:r>
      <w:r>
        <w:rPr>
          <w:rFonts w:ascii="仿宋" w:hAnsi="仿宋"/>
          <w:b/>
          <w:bCs/>
          <w:color w:val="000000" w:themeColor="text1"/>
          <w:sz w:val="24"/>
          <w:szCs w:val="24"/>
        </w:rPr>
        <w:t>10</w:t>
      </w:r>
      <w:r>
        <w:rPr>
          <w:rFonts w:ascii="仿宋" w:hAnsi="仿宋" w:hint="eastAsia"/>
          <w:b/>
          <w:bCs/>
          <w:color w:val="000000" w:themeColor="text1"/>
          <w:sz w:val="24"/>
          <w:szCs w:val="24"/>
        </w:rPr>
        <w:t>：生态环境智慧平台建设</w:t>
      </w:r>
    </w:p>
    <w:tbl>
      <w:tblPr>
        <w:tblW w:w="88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893"/>
      </w:tblGrid>
      <w:tr w:rsidR="009173CC">
        <w:trPr>
          <w:jc w:val="center"/>
        </w:trPr>
        <w:tc>
          <w:tcPr>
            <w:tcW w:w="8893" w:type="dxa"/>
          </w:tcPr>
          <w:p w:rsidR="009173CC" w:rsidRDefault="006A3426">
            <w:pPr>
              <w:spacing w:line="550" w:lineRule="exact"/>
              <w:ind w:firstLineChars="200" w:firstLine="602"/>
              <w:rPr>
                <w:color w:val="000000" w:themeColor="text1"/>
              </w:rPr>
            </w:pPr>
            <w:r>
              <w:rPr>
                <w:rFonts w:hint="eastAsia"/>
                <w:b/>
                <w:bCs/>
                <w:color w:val="000000" w:themeColor="text1"/>
              </w:rPr>
              <w:t>国土空间基础信息平台</w:t>
            </w:r>
            <w:r>
              <w:rPr>
                <w:rFonts w:hint="eastAsia"/>
                <w:color w:val="000000" w:themeColor="text1"/>
              </w:rPr>
              <w:t>。深化</w:t>
            </w:r>
            <w:r>
              <w:rPr>
                <w:color w:val="000000" w:themeColor="text1"/>
              </w:rPr>
              <w:t>国土空间基础信息资源体系和服务体系</w:t>
            </w:r>
            <w:r>
              <w:rPr>
                <w:rFonts w:hint="eastAsia"/>
                <w:color w:val="000000" w:themeColor="text1"/>
              </w:rPr>
              <w:t>建设，</w:t>
            </w:r>
            <w:r>
              <w:rPr>
                <w:color w:val="000000" w:themeColor="text1"/>
              </w:rPr>
              <w:t>为国土空间规划编制、行政审批、空间开发利用监测监管、空间决策分析等提供空间数据和信息技术保障</w:t>
            </w:r>
            <w:r>
              <w:rPr>
                <w:rFonts w:hint="eastAsia"/>
                <w:color w:val="000000" w:themeColor="text1"/>
              </w:rPr>
              <w:t>。进一步完善国土空间规划“一张图”信息系统，建立“横向到边、纵向到底，全周期、全覆盖”的城市体检评估功能模块和系统，运用现代技术全面保障城市空间发展质量。</w:t>
            </w:r>
          </w:p>
          <w:p w:rsidR="009173CC" w:rsidRDefault="006A3426">
            <w:pPr>
              <w:spacing w:line="550" w:lineRule="exact"/>
              <w:ind w:firstLineChars="200" w:firstLine="602"/>
              <w:rPr>
                <w:color w:val="000000" w:themeColor="text1"/>
              </w:rPr>
            </w:pPr>
            <w:r>
              <w:rPr>
                <w:rFonts w:hint="eastAsia"/>
                <w:b/>
                <w:bCs/>
                <w:color w:val="000000" w:themeColor="text1"/>
              </w:rPr>
              <w:t>生态环境大数据平台。</w:t>
            </w:r>
            <w:r>
              <w:rPr>
                <w:rFonts w:hint="eastAsia"/>
                <w:color w:val="000000" w:themeColor="text1"/>
              </w:rPr>
              <w:t>加强生态环境数据标准化、规范化，构建数据及业务模型，推进跨领域、跨部门信息共享共用模块，实施大气、水、土壤、重点片区废气噪声、重点行业污染物环境污染、碳排放信息化管理、智慧排涝、智慧市场模块建设，深入推进“一区一应用”生态环境信息化监管模块建设，为全市生态环境资源安全管理提供有力保障。</w:t>
            </w:r>
          </w:p>
        </w:tc>
      </w:tr>
    </w:tbl>
    <w:p w:rsidR="009173CC" w:rsidRDefault="006A3426">
      <w:pPr>
        <w:pStyle w:val="2"/>
        <w:rPr>
          <w:color w:val="000000" w:themeColor="text1"/>
        </w:rPr>
      </w:pPr>
      <w:bookmarkStart w:id="21" w:name="_Toc83204021"/>
      <w:r>
        <w:rPr>
          <w:rFonts w:hint="eastAsia"/>
          <w:color w:val="000000" w:themeColor="text1"/>
        </w:rPr>
        <w:t>第七节</w:t>
      </w:r>
      <w:r>
        <w:rPr>
          <w:rFonts w:hint="eastAsia"/>
          <w:color w:val="000000" w:themeColor="text1"/>
        </w:rPr>
        <w:t xml:space="preserve">  </w:t>
      </w:r>
      <w:r>
        <w:rPr>
          <w:rFonts w:hint="eastAsia"/>
          <w:color w:val="000000" w:themeColor="text1"/>
        </w:rPr>
        <w:t>闽西南绿色协同发展专项行动</w:t>
      </w:r>
      <w:bookmarkEnd w:id="21"/>
    </w:p>
    <w:p w:rsidR="009173CC" w:rsidRDefault="006A3426">
      <w:pPr>
        <w:ind w:firstLineChars="200" w:firstLine="600"/>
        <w:rPr>
          <w:color w:val="000000" w:themeColor="text1"/>
        </w:rPr>
      </w:pPr>
      <w:r>
        <w:rPr>
          <w:rFonts w:hint="eastAsia"/>
          <w:color w:val="000000" w:themeColor="text1"/>
        </w:rPr>
        <w:t>落实闽西南协同发展区生态环境保护专项规划，推动信息共享、联防联控联治，缩小环境治理水平差距，加快推进闽西南地区绿色协同发展。</w:t>
      </w:r>
    </w:p>
    <w:p w:rsidR="009173CC" w:rsidRDefault="006A3426">
      <w:pPr>
        <w:ind w:firstLineChars="200" w:firstLine="602"/>
        <w:rPr>
          <w:color w:val="000000" w:themeColor="text1"/>
        </w:rPr>
      </w:pPr>
      <w:r>
        <w:rPr>
          <w:rFonts w:ascii="黑体" w:hAnsi="黑体" w:hint="eastAsia"/>
          <w:b/>
          <w:bCs/>
          <w:color w:val="000000" w:themeColor="text1"/>
        </w:rPr>
        <w:t>构建区域生态环保共同体。</w:t>
      </w:r>
      <w:r>
        <w:rPr>
          <w:rFonts w:hint="eastAsia"/>
          <w:color w:val="000000" w:themeColor="text1"/>
        </w:rPr>
        <w:t>深化厦门</w:t>
      </w:r>
      <w:r>
        <w:rPr>
          <w:rFonts w:hint="eastAsia"/>
          <w:color w:val="000000" w:themeColor="text1"/>
        </w:rPr>
        <w:t>-</w:t>
      </w:r>
      <w:r>
        <w:rPr>
          <w:rFonts w:hint="eastAsia"/>
          <w:color w:val="000000" w:themeColor="text1"/>
        </w:rPr>
        <w:t>漳州</w:t>
      </w:r>
      <w:r>
        <w:rPr>
          <w:rFonts w:hint="eastAsia"/>
          <w:color w:val="000000" w:themeColor="text1"/>
        </w:rPr>
        <w:t>-</w:t>
      </w:r>
      <w:r>
        <w:rPr>
          <w:rFonts w:hint="eastAsia"/>
          <w:color w:val="000000" w:themeColor="text1"/>
        </w:rPr>
        <w:t>泉州大气污染联防联控联治机制，开展闽西南大气联合防治和污染天气区域应急联动。建立九龙江</w:t>
      </w:r>
      <w:r>
        <w:rPr>
          <w:color w:val="000000" w:themeColor="text1"/>
        </w:rPr>
        <w:t>-</w:t>
      </w:r>
      <w:r>
        <w:rPr>
          <w:color w:val="000000" w:themeColor="text1"/>
        </w:rPr>
        <w:t>厦门湾生态系统管理</w:t>
      </w:r>
      <w:r>
        <w:rPr>
          <w:rFonts w:hint="eastAsia"/>
          <w:color w:val="000000" w:themeColor="text1"/>
        </w:rPr>
        <w:t>和饮用水源保护</w:t>
      </w:r>
      <w:r>
        <w:rPr>
          <w:color w:val="000000" w:themeColor="text1"/>
        </w:rPr>
        <w:t>工作框架，落实联合巡查、联合</w:t>
      </w:r>
      <w:r>
        <w:rPr>
          <w:rFonts w:hint="eastAsia"/>
          <w:color w:val="000000" w:themeColor="text1"/>
        </w:rPr>
        <w:t>监</w:t>
      </w:r>
      <w:r>
        <w:rPr>
          <w:color w:val="000000" w:themeColor="text1"/>
        </w:rPr>
        <w:t>测、联合治理的</w:t>
      </w:r>
      <w:r>
        <w:rPr>
          <w:color w:val="000000" w:themeColor="text1"/>
        </w:rPr>
        <w:t>“</w:t>
      </w:r>
      <w:r>
        <w:rPr>
          <w:color w:val="000000" w:themeColor="text1"/>
        </w:rPr>
        <w:t>三联合</w:t>
      </w:r>
      <w:r>
        <w:rPr>
          <w:color w:val="000000" w:themeColor="text1"/>
        </w:rPr>
        <w:t>”</w:t>
      </w:r>
      <w:r>
        <w:rPr>
          <w:color w:val="000000" w:themeColor="text1"/>
        </w:rPr>
        <w:t>制</w:t>
      </w:r>
      <w:r>
        <w:rPr>
          <w:rFonts w:hint="eastAsia"/>
          <w:color w:val="000000" w:themeColor="text1"/>
        </w:rPr>
        <w:t>度。</w:t>
      </w:r>
      <w:r>
        <w:rPr>
          <w:color w:val="000000" w:themeColor="text1"/>
        </w:rPr>
        <w:t>建立九龙江</w:t>
      </w:r>
      <w:r>
        <w:rPr>
          <w:rFonts w:hint="eastAsia"/>
          <w:color w:val="000000" w:themeColor="text1"/>
        </w:rPr>
        <w:t>饮用水源保护和</w:t>
      </w:r>
      <w:r>
        <w:rPr>
          <w:color w:val="000000" w:themeColor="text1"/>
        </w:rPr>
        <w:t>入海污染物联防联控机制和区域性污染应急处理机制</w:t>
      </w:r>
      <w:r>
        <w:rPr>
          <w:rFonts w:hint="eastAsia"/>
          <w:color w:val="000000" w:themeColor="text1"/>
        </w:rPr>
        <w:t>，</w:t>
      </w:r>
      <w:r>
        <w:rPr>
          <w:rFonts w:hint="eastAsia"/>
          <w:color w:val="000000" w:themeColor="text1"/>
        </w:rPr>
        <w:lastRenderedPageBreak/>
        <w:t>强化厦漳泉和厦门湾海洋环保区域合作，共守生态保护空间格局。共同建设闽西南协同发展区生态环境司法协作平台，推进环境资源案件跨区划管辖制度改革。探索建立绿色产业政策协商机制，发挥闽西南城市比较优势，打造区域环保产业链。积极举办绿色商品交易、绿色产业发展、环保人才交流会议，汇聚财智，助力闽西南绿色产业协同发展。到</w:t>
      </w:r>
      <w:r>
        <w:rPr>
          <w:rFonts w:hint="eastAsia"/>
          <w:color w:val="000000" w:themeColor="text1"/>
        </w:rPr>
        <w:t>2</w:t>
      </w:r>
      <w:r>
        <w:rPr>
          <w:color w:val="000000" w:themeColor="text1"/>
        </w:rPr>
        <w:t>025</w:t>
      </w:r>
      <w:r>
        <w:rPr>
          <w:rFonts w:hint="eastAsia"/>
          <w:color w:val="000000" w:themeColor="text1"/>
        </w:rPr>
        <w:t>年，生态环境协同能力迈上新台阶，闽西南协同发展区生态安全格局初步形成。</w:t>
      </w:r>
    </w:p>
    <w:p w:rsidR="009173CC" w:rsidRDefault="006A3426" w:rsidP="00F24649">
      <w:pPr>
        <w:spacing w:beforeLines="50"/>
        <w:jc w:val="center"/>
        <w:rPr>
          <w:rFonts w:ascii="仿宋" w:hAnsi="仿宋"/>
          <w:b/>
          <w:bCs/>
          <w:color w:val="000000" w:themeColor="text1"/>
          <w:sz w:val="24"/>
          <w:szCs w:val="24"/>
        </w:rPr>
      </w:pPr>
      <w:r>
        <w:rPr>
          <w:rFonts w:ascii="仿宋" w:hAnsi="仿宋" w:hint="eastAsia"/>
          <w:b/>
          <w:bCs/>
          <w:color w:val="000000" w:themeColor="text1"/>
          <w:sz w:val="24"/>
          <w:szCs w:val="24"/>
        </w:rPr>
        <w:t>专栏1</w:t>
      </w:r>
      <w:r>
        <w:rPr>
          <w:rFonts w:ascii="仿宋" w:hAnsi="仿宋"/>
          <w:b/>
          <w:bCs/>
          <w:color w:val="000000" w:themeColor="text1"/>
          <w:sz w:val="24"/>
          <w:szCs w:val="24"/>
        </w:rPr>
        <w:t>1</w:t>
      </w:r>
      <w:r>
        <w:rPr>
          <w:rFonts w:ascii="仿宋" w:hAnsi="仿宋" w:hint="eastAsia"/>
          <w:b/>
          <w:bCs/>
          <w:color w:val="000000" w:themeColor="text1"/>
          <w:sz w:val="24"/>
          <w:szCs w:val="24"/>
        </w:rPr>
        <w:t>：区域绿色协同发展专项工程</w:t>
      </w:r>
    </w:p>
    <w:tbl>
      <w:tblPr>
        <w:tblW w:w="881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812"/>
      </w:tblGrid>
      <w:tr w:rsidR="009173CC">
        <w:trPr>
          <w:jc w:val="center"/>
        </w:trPr>
        <w:tc>
          <w:tcPr>
            <w:tcW w:w="8812" w:type="dxa"/>
          </w:tcPr>
          <w:p w:rsidR="009173CC" w:rsidRDefault="006A3426">
            <w:pPr>
              <w:spacing w:line="550" w:lineRule="exact"/>
              <w:ind w:firstLineChars="176" w:firstLine="530"/>
              <w:rPr>
                <w:color w:val="000000" w:themeColor="text1"/>
              </w:rPr>
            </w:pPr>
            <w:r>
              <w:rPr>
                <w:rFonts w:hint="eastAsia"/>
                <w:b/>
                <w:bCs/>
                <w:color w:val="000000" w:themeColor="text1"/>
              </w:rPr>
              <w:t>闽西南绿色产业协作工程。</w:t>
            </w:r>
            <w:r>
              <w:rPr>
                <w:rFonts w:hint="eastAsia"/>
                <w:color w:val="000000" w:themeColor="text1"/>
              </w:rPr>
              <w:t>共建“飞地”园区、山海协作产业园等平台，引导绿色产业有序转移聚集，共建产业集群。研究出台人才引进、金融支持等鼓励政策，加大对绿色产业项目的支持力度。健全绿色科技成果转化市场体系，完善知识产权交易、风险投资等绿色科技成果转化服务体系，实现科技引领绿色产业发展。</w:t>
            </w:r>
          </w:p>
        </w:tc>
      </w:tr>
    </w:tbl>
    <w:p w:rsidR="009173CC" w:rsidRDefault="009173CC">
      <w:pPr>
        <w:jc w:val="center"/>
        <w:rPr>
          <w:rFonts w:ascii="仿宋" w:hAnsi="仿宋"/>
          <w:b/>
          <w:bCs/>
          <w:color w:val="000000" w:themeColor="text1"/>
          <w:sz w:val="24"/>
          <w:szCs w:val="24"/>
        </w:rPr>
      </w:pPr>
    </w:p>
    <w:p w:rsidR="009173CC" w:rsidRDefault="006A3426">
      <w:pPr>
        <w:pStyle w:val="2"/>
        <w:rPr>
          <w:color w:val="000000" w:themeColor="text1"/>
        </w:rPr>
      </w:pPr>
      <w:bookmarkStart w:id="22" w:name="_Toc83204022"/>
      <w:r>
        <w:rPr>
          <w:rFonts w:hint="eastAsia"/>
          <w:color w:val="000000" w:themeColor="text1"/>
        </w:rPr>
        <w:t>第八节</w:t>
      </w:r>
      <w:r>
        <w:rPr>
          <w:rFonts w:hint="eastAsia"/>
          <w:color w:val="000000" w:themeColor="text1"/>
        </w:rPr>
        <w:t xml:space="preserve">  </w:t>
      </w:r>
      <w:r>
        <w:rPr>
          <w:rFonts w:hint="eastAsia"/>
          <w:color w:val="000000" w:themeColor="text1"/>
        </w:rPr>
        <w:t>国际合作多元化建设专项行动</w:t>
      </w:r>
      <w:bookmarkEnd w:id="22"/>
    </w:p>
    <w:p w:rsidR="009173CC" w:rsidRDefault="006A3426">
      <w:pPr>
        <w:ind w:firstLineChars="200" w:firstLine="600"/>
        <w:rPr>
          <w:color w:val="000000" w:themeColor="text1"/>
        </w:rPr>
      </w:pPr>
      <w:r>
        <w:rPr>
          <w:rFonts w:hint="eastAsia"/>
          <w:color w:val="000000" w:themeColor="text1"/>
        </w:rPr>
        <w:t>基于厦门生态文明建设丰富的实践经验，依托厦门海上合作战略支点城市、国际知名会展城市的国际声誉与会展资源，建立国际合作长效机制，开启国际交流与合作新局面。</w:t>
      </w:r>
    </w:p>
    <w:p w:rsidR="009173CC" w:rsidRDefault="006A3426">
      <w:pPr>
        <w:ind w:firstLineChars="200" w:firstLine="602"/>
        <w:rPr>
          <w:color w:val="000000" w:themeColor="text1"/>
        </w:rPr>
      </w:pPr>
      <w:r>
        <w:rPr>
          <w:rFonts w:ascii="黑体" w:hAnsi="黑体" w:hint="eastAsia"/>
          <w:b/>
          <w:bCs/>
          <w:color w:val="000000" w:themeColor="text1"/>
        </w:rPr>
        <w:t>打造国际交流合作平台</w:t>
      </w:r>
      <w:r>
        <w:rPr>
          <w:rFonts w:ascii="黑体" w:hAnsi="黑体" w:hint="eastAsia"/>
          <w:color w:val="000000" w:themeColor="text1"/>
        </w:rPr>
        <w:t>。</w:t>
      </w:r>
      <w:r>
        <w:rPr>
          <w:rFonts w:hint="eastAsia"/>
          <w:color w:val="000000" w:themeColor="text1"/>
        </w:rPr>
        <w:t>以创建金砖国家新工业革命伙伴关系创新基地为契机，加强绿色技术合作，搭建多边产学研合作平台。积极引进金砖国家清洁能源、节能环保等领域创新主体，重点推动</w:t>
      </w:r>
      <w:r>
        <w:rPr>
          <w:rFonts w:hint="eastAsia"/>
          <w:color w:val="000000" w:themeColor="text1"/>
        </w:rPr>
        <w:lastRenderedPageBreak/>
        <w:t>新能源材料、先进碳材料等绿色材料技术及氢能、海水淡化等绿色能源资源开发技术的国际交流与协作。持续完善中华白海豚保护国际合作机制建设，深化与海上丝绸之路沿线国家在海洋管理、海洋</w:t>
      </w:r>
      <w:r>
        <w:rPr>
          <w:rFonts w:hint="eastAsia"/>
          <w:color w:val="000000" w:themeColor="text1"/>
          <w:spacing w:val="-6"/>
        </w:rPr>
        <w:t>科技等领域的合作。认真履行东亚海岸带可持续发展地方政府网络秘书处职责，不断提升厦门在东亚海域海岸带管理的引领作用。加强生物安全管理国际协作，严控跨境网购等入境渠道，健全外来物种溯源调查与监测预警机制。做亮做大厦门国际海洋周，积极利用宣传媒体矩阵，提升厦门市生态文明建设成果的传播力和影响力。到</w:t>
      </w:r>
      <w:r>
        <w:rPr>
          <w:rFonts w:hint="eastAsia"/>
          <w:color w:val="000000" w:themeColor="text1"/>
          <w:spacing w:val="-6"/>
        </w:rPr>
        <w:t>2</w:t>
      </w:r>
      <w:r>
        <w:rPr>
          <w:color w:val="000000" w:themeColor="text1"/>
          <w:spacing w:val="-6"/>
        </w:rPr>
        <w:t>025</w:t>
      </w:r>
      <w:r>
        <w:rPr>
          <w:rFonts w:hint="eastAsia"/>
          <w:color w:val="000000" w:themeColor="text1"/>
          <w:spacing w:val="-6"/>
        </w:rPr>
        <w:t>年，基本建立绿色技术国际合作机制，城市综合影响力持续扩大。</w:t>
      </w:r>
    </w:p>
    <w:p w:rsidR="009173CC" w:rsidRDefault="006A3426">
      <w:pPr>
        <w:pStyle w:val="2"/>
        <w:rPr>
          <w:color w:val="000000" w:themeColor="text1"/>
        </w:rPr>
      </w:pPr>
      <w:bookmarkStart w:id="23" w:name="_Toc83204023"/>
      <w:r>
        <w:rPr>
          <w:rFonts w:hint="eastAsia"/>
          <w:color w:val="000000" w:themeColor="text1"/>
        </w:rPr>
        <w:t>第九节</w:t>
      </w:r>
      <w:r>
        <w:rPr>
          <w:rFonts w:hint="eastAsia"/>
          <w:color w:val="000000" w:themeColor="text1"/>
        </w:rPr>
        <w:t xml:space="preserve">  </w:t>
      </w:r>
      <w:r>
        <w:rPr>
          <w:rFonts w:hint="eastAsia"/>
          <w:color w:val="000000" w:themeColor="text1"/>
        </w:rPr>
        <w:t>持续深化生态文明体制改革行动</w:t>
      </w:r>
      <w:bookmarkEnd w:id="23"/>
    </w:p>
    <w:p w:rsidR="009173CC" w:rsidRDefault="006A3426">
      <w:pPr>
        <w:ind w:firstLine="600"/>
        <w:rPr>
          <w:color w:val="000000" w:themeColor="text1"/>
        </w:rPr>
      </w:pPr>
      <w:r>
        <w:rPr>
          <w:rFonts w:hint="eastAsia"/>
          <w:color w:val="000000" w:themeColor="text1"/>
        </w:rPr>
        <w:t>按照源头预防、过程控制、损害赔偿、责任追究的基本思路，总结经验、持续创新。进一步完善产权清晰、多元参与、激励约束并重、系统完整的生态文明制度体系。建立健全国土空间开发、资源节约利用、环境污染治理、生态保护修复的体制机制，全方位推进治理体系与治理能力现代化。</w:t>
      </w:r>
    </w:p>
    <w:p w:rsidR="009173CC" w:rsidRDefault="006A3426">
      <w:pPr>
        <w:ind w:firstLineChars="200" w:firstLine="602"/>
        <w:rPr>
          <w:color w:val="000000" w:themeColor="text1"/>
        </w:rPr>
      </w:pPr>
      <w:r>
        <w:rPr>
          <w:rFonts w:ascii="黑体" w:hAnsi="黑体" w:hint="eastAsia"/>
          <w:b/>
          <w:bCs/>
          <w:color w:val="000000" w:themeColor="text1"/>
          <w:szCs w:val="32"/>
        </w:rPr>
        <w:t>优化国土空间规划体系。</w:t>
      </w:r>
      <w:r>
        <w:rPr>
          <w:rFonts w:hint="eastAsia"/>
          <w:color w:val="000000" w:themeColor="text1"/>
        </w:rPr>
        <w:t>科学编制和严格实施《厦门市国土空间总体规划（</w:t>
      </w:r>
      <w:r>
        <w:rPr>
          <w:color w:val="000000" w:themeColor="text1"/>
        </w:rPr>
        <w:t xml:space="preserve">2020-2035 </w:t>
      </w:r>
      <w:r>
        <w:rPr>
          <w:color w:val="000000" w:themeColor="text1"/>
        </w:rPr>
        <w:t>年）》，优化生态空间、生产空间和生活空间布局，</w:t>
      </w:r>
      <w:r>
        <w:rPr>
          <w:rFonts w:hint="eastAsia"/>
          <w:color w:val="000000" w:themeColor="text1"/>
        </w:rPr>
        <w:t>形成全域全要素、陆海统筹的空间规划体系。严格生态保护红线、永久基本农田、城镇开发边界三条控制线的管控，强化国土空间用途管制。建设国土空间规划“一张图”实施监督信息系统，对规划编制、实施、监督进行全过程管理。实施国土空间监测预警</w:t>
      </w:r>
      <w:r>
        <w:rPr>
          <w:rFonts w:hint="eastAsia"/>
          <w:color w:val="000000" w:themeColor="text1"/>
        </w:rPr>
        <w:lastRenderedPageBreak/>
        <w:t>和绩效考核机制，强化国土空间规划实施管理制度建设。</w:t>
      </w:r>
    </w:p>
    <w:p w:rsidR="009173CC" w:rsidRDefault="006A3426">
      <w:pPr>
        <w:ind w:firstLine="600"/>
        <w:rPr>
          <w:color w:val="000000" w:themeColor="text1"/>
        </w:rPr>
      </w:pPr>
      <w:r>
        <w:rPr>
          <w:rFonts w:ascii="黑体" w:hAnsi="黑体" w:hint="eastAsia"/>
          <w:b/>
          <w:bCs/>
          <w:color w:val="000000" w:themeColor="text1"/>
          <w:szCs w:val="32"/>
        </w:rPr>
        <w:t>建立健全自然资源保护和利用制度。</w:t>
      </w:r>
      <w:r>
        <w:rPr>
          <w:rFonts w:hint="eastAsia"/>
          <w:color w:val="000000" w:themeColor="text1"/>
        </w:rPr>
        <w:t>加快厘清自然资源产权归属，明确各类自然资源产权主体及其权能，建立自然资源“确权登记</w:t>
      </w:r>
      <w:r>
        <w:rPr>
          <w:color w:val="000000" w:themeColor="text1"/>
        </w:rPr>
        <w:t>-</w:t>
      </w:r>
      <w:r>
        <w:rPr>
          <w:color w:val="000000" w:themeColor="text1"/>
        </w:rPr>
        <w:t>资产核算</w:t>
      </w:r>
      <w:r>
        <w:rPr>
          <w:color w:val="000000" w:themeColor="text1"/>
        </w:rPr>
        <w:t>-</w:t>
      </w:r>
      <w:r>
        <w:rPr>
          <w:color w:val="000000" w:themeColor="text1"/>
        </w:rPr>
        <w:t>开发利用</w:t>
      </w:r>
      <w:r>
        <w:rPr>
          <w:color w:val="000000" w:themeColor="text1"/>
        </w:rPr>
        <w:t>”</w:t>
      </w:r>
      <w:r>
        <w:rPr>
          <w:color w:val="000000" w:themeColor="text1"/>
        </w:rPr>
        <w:t>全链条保护与利用体系</w:t>
      </w:r>
      <w:r>
        <w:rPr>
          <w:rFonts w:hint="eastAsia"/>
          <w:color w:val="000000" w:themeColor="text1"/>
        </w:rPr>
        <w:t>，完善自然资源资产产权确权登记制度体系。构建覆盖市、区、镇（街道）三级的自然资源资产的数据管理平台，持续优化自然资源资产管理体制。完善耕地保护与土地节约集约利用制度，落实能源和水资源消耗、建设用地等总量和强度“双控”制度，健全资源总量管理和节约利用制度。探索形成海洋、湿地等领域的生态修复工程评价标准，推进自然资源与生态系统修复标准化。落实自然资源承载力评估与报告制度，构建定期评估、动态预警的长效机制。</w:t>
      </w:r>
    </w:p>
    <w:p w:rsidR="009173CC" w:rsidRDefault="006A3426">
      <w:pPr>
        <w:ind w:firstLineChars="200" w:firstLine="602"/>
        <w:rPr>
          <w:color w:val="000000" w:themeColor="text1"/>
        </w:rPr>
      </w:pPr>
      <w:r>
        <w:rPr>
          <w:rFonts w:ascii="黑体" w:hAnsi="黑体" w:hint="eastAsia"/>
          <w:b/>
          <w:bCs/>
          <w:color w:val="000000" w:themeColor="text1"/>
          <w:szCs w:val="32"/>
        </w:rPr>
        <w:t>健全生态环保责任体系。</w:t>
      </w:r>
      <w:r>
        <w:rPr>
          <w:rFonts w:hint="eastAsia"/>
          <w:color w:val="000000" w:themeColor="text1"/>
        </w:rPr>
        <w:t>完善生态文明建设、生态环保目标和污染防治攻坚战成效“三合一”考核机制，推动生态产品价值</w:t>
      </w:r>
      <w:r>
        <w:rPr>
          <w:color w:val="000000" w:themeColor="text1"/>
        </w:rPr>
        <w:t>年度核算结果纳入考评体系</w:t>
      </w:r>
      <w:r>
        <w:rPr>
          <w:rFonts w:hint="eastAsia"/>
          <w:color w:val="000000" w:themeColor="text1"/>
        </w:rPr>
        <w:t>，结合高质量综合绩效评价，开展绿色发展评价考核。完善领导干部自然资源资产离任审计与生态环境损害责任终身追究制度。完善企业生态环保信息公开制度，加大公开范围。强化企业信用管理主体责任，整合生态环保信用、节能信用、扬尘防治等领域信用管理制度，建立企业生态文明信用体系，完善信用评价和绿色金融联动机制。制定重点行业环保守则，落实生产者责任延伸制度与高风险领域环境污染强制责任保险制度。扩大公民参与生态文明建设的渠道，探索建立自然人生态文明信用体系与积分机制，引导公民自觉履行环境保护义务</w:t>
      </w:r>
      <w:r>
        <w:rPr>
          <w:rFonts w:ascii="Arial" w:hAnsi="Arial" w:cs="Arial" w:hint="eastAsia"/>
          <w:color w:val="000000" w:themeColor="text1"/>
          <w:shd w:val="clear" w:color="auto" w:fill="FFFFFF"/>
        </w:rPr>
        <w:t>。</w:t>
      </w:r>
    </w:p>
    <w:p w:rsidR="009173CC" w:rsidRDefault="006A3426">
      <w:pPr>
        <w:ind w:firstLineChars="200" w:firstLine="602"/>
        <w:rPr>
          <w:color w:val="000000" w:themeColor="text1"/>
        </w:rPr>
      </w:pPr>
      <w:r>
        <w:rPr>
          <w:rFonts w:ascii="黑体" w:hAnsi="黑体" w:hint="eastAsia"/>
          <w:b/>
          <w:bCs/>
          <w:color w:val="000000" w:themeColor="text1"/>
        </w:rPr>
        <w:lastRenderedPageBreak/>
        <w:t>强化污染治理和生态保护市场体系。</w:t>
      </w:r>
      <w:r>
        <w:rPr>
          <w:rFonts w:hint="eastAsia"/>
          <w:color w:val="000000" w:themeColor="text1"/>
        </w:rPr>
        <w:t>完善污水处理、固体废弃物处理收费政策，构建节水节能为导向的水、电价格机制。深入推进市场化治理模式创新，大力推行环境污染第三方治理，</w:t>
      </w:r>
      <w:r>
        <w:rPr>
          <w:color w:val="000000" w:themeColor="text1"/>
        </w:rPr>
        <w:t>建立第三方服务监督管理制度</w:t>
      </w:r>
      <w:r>
        <w:rPr>
          <w:rFonts w:hint="eastAsia"/>
          <w:color w:val="000000" w:themeColor="text1"/>
        </w:rPr>
        <w:t>。优化农业、交通运输等行业绿色发展奖励机制，加大对交通运输业绿色发展的财税支持力度。完善排污权等资源环境权益交易制度，配合国家和福建省完善碳排放权市场化改革，完善绿色发展市场激励机制。建立和完善市场化、多元化生态保护补偿机制，对天然林修复、湿地生态环境保护、海洋生态环境修复与保护等予以生态补偿。</w:t>
      </w:r>
    </w:p>
    <w:p w:rsidR="009173CC" w:rsidRDefault="006A3426">
      <w:pPr>
        <w:ind w:firstLineChars="200" w:firstLine="602"/>
        <w:rPr>
          <w:color w:val="000000" w:themeColor="text1"/>
        </w:rPr>
      </w:pPr>
      <w:r>
        <w:rPr>
          <w:rFonts w:hint="eastAsia"/>
          <w:b/>
          <w:bCs/>
          <w:color w:val="000000" w:themeColor="text1"/>
        </w:rPr>
        <w:t>建立健全生态产品价值实现机制。</w:t>
      </w:r>
      <w:r>
        <w:rPr>
          <w:rFonts w:hint="eastAsia"/>
          <w:color w:val="000000" w:themeColor="text1"/>
          <w:shd w:val="clear" w:color="auto" w:fill="FFFFFF"/>
        </w:rPr>
        <w:t>开展生态产品信息普查</w:t>
      </w:r>
      <w:r>
        <w:rPr>
          <w:rFonts w:hint="eastAsia"/>
          <w:color w:val="000000" w:themeColor="text1"/>
        </w:rPr>
        <w:t>，依托</w:t>
      </w:r>
      <w:r>
        <w:rPr>
          <w:rFonts w:hint="eastAsia"/>
          <w:color w:val="000000" w:themeColor="text1"/>
          <w:shd w:val="clear" w:color="auto" w:fill="FFFFFF"/>
        </w:rPr>
        <w:t>自然资源统一确权登记，明确生态产品权责归属。</w:t>
      </w:r>
      <w:r>
        <w:rPr>
          <w:rFonts w:hint="eastAsia"/>
          <w:color w:val="000000" w:themeColor="text1"/>
          <w:spacing w:val="8"/>
          <w:shd w:val="clear" w:color="auto" w:fill="FFFFFF"/>
        </w:rPr>
        <w:t>以生态产品实物量为重点，以</w:t>
      </w:r>
      <w:r>
        <w:rPr>
          <w:rFonts w:hint="eastAsia"/>
          <w:color w:val="000000" w:themeColor="text1"/>
        </w:rPr>
        <w:t>反映生态产品保护和开发成本与生态系统服务价值为目的，建设</w:t>
      </w:r>
      <w:r>
        <w:rPr>
          <w:rFonts w:hint="eastAsia"/>
          <w:color w:val="000000" w:themeColor="text1"/>
          <w:shd w:val="clear" w:color="auto" w:fill="FFFFFF"/>
        </w:rPr>
        <w:t>行政区域单元生态产品总值核算标准，探索建立特定地域单元生态产品价值评价体系。通过市场交易、经济补偿等手段，创新生态产品经济价值核算标准。积极开展</w:t>
      </w:r>
      <w:r>
        <w:rPr>
          <w:rFonts w:hint="eastAsia"/>
          <w:color w:val="000000" w:themeColor="text1"/>
        </w:rPr>
        <w:t>生态资源权益交易、</w:t>
      </w:r>
      <w:r>
        <w:rPr>
          <w:rFonts w:ascii="Arial" w:hAnsi="Arial" w:cs="Arial"/>
          <w:color w:val="000000" w:themeColor="text1"/>
          <w:shd w:val="clear" w:color="auto" w:fill="FFFFFF"/>
        </w:rPr>
        <w:t>生态环境保护修复与生态产品经营开发权益挂钩</w:t>
      </w:r>
      <w:r>
        <w:rPr>
          <w:rFonts w:hint="eastAsia"/>
          <w:color w:val="000000" w:themeColor="text1"/>
        </w:rPr>
        <w:t>等市场机制试点，</w:t>
      </w:r>
      <w:r>
        <w:rPr>
          <w:rFonts w:hint="eastAsia"/>
          <w:color w:val="000000" w:themeColor="text1"/>
          <w:shd w:val="clear" w:color="auto" w:fill="FFFFFF"/>
        </w:rPr>
        <w:t>形成生态产品经营开发机制创新成果。</w:t>
      </w:r>
    </w:p>
    <w:p w:rsidR="009173CC" w:rsidRDefault="006A3426">
      <w:pPr>
        <w:ind w:firstLineChars="200" w:firstLine="602"/>
        <w:rPr>
          <w:color w:val="000000" w:themeColor="text1"/>
        </w:rPr>
      </w:pPr>
      <w:bookmarkStart w:id="24" w:name="_Hlk80789527"/>
      <w:r>
        <w:rPr>
          <w:rFonts w:ascii="黑体" w:hAnsi="黑体" w:hint="eastAsia"/>
          <w:b/>
          <w:bCs/>
          <w:color w:val="000000" w:themeColor="text1"/>
          <w:szCs w:val="32"/>
        </w:rPr>
        <w:t>完善生态环境保护监管与执法机制</w:t>
      </w:r>
      <w:bookmarkEnd w:id="24"/>
      <w:r>
        <w:rPr>
          <w:rFonts w:ascii="黑体" w:hAnsi="黑体" w:hint="eastAsia"/>
          <w:b/>
          <w:bCs/>
          <w:color w:val="000000" w:themeColor="text1"/>
          <w:szCs w:val="32"/>
        </w:rPr>
        <w:t>。</w:t>
      </w:r>
      <w:r>
        <w:rPr>
          <w:rFonts w:ascii="黑体" w:hAnsi="黑体" w:hint="eastAsia"/>
          <w:color w:val="000000" w:themeColor="text1"/>
          <w:szCs w:val="32"/>
        </w:rPr>
        <w:t>组织核定水功能区水域、重点海域纳污能力。完善重点流域主要污染物排放总量管理制度，</w:t>
      </w:r>
      <w:r>
        <w:rPr>
          <w:rFonts w:hint="eastAsia"/>
          <w:color w:val="000000" w:themeColor="text1"/>
        </w:rPr>
        <w:t>健全以排放许可证为核心的固定污染源监管制度和主要污染物减排约束制度。</w:t>
      </w:r>
      <w:r w:rsidR="00760A93">
        <w:rPr>
          <w:rFonts w:hint="eastAsia"/>
          <w:color w:val="000000" w:themeColor="text1"/>
        </w:rPr>
        <w:t>推动</w:t>
      </w:r>
      <w:r>
        <w:rPr>
          <w:rFonts w:hint="eastAsia"/>
          <w:color w:val="000000" w:themeColor="text1"/>
        </w:rPr>
        <w:t>制定海洋生态环境保护、生</w:t>
      </w:r>
      <w:r>
        <w:rPr>
          <w:rFonts w:ascii="黑体" w:hAnsi="黑体" w:hint="eastAsia"/>
          <w:color w:val="000000" w:themeColor="text1"/>
          <w:szCs w:val="32"/>
        </w:rPr>
        <w:t>物多样性保护、碳排放权交易等管理条例</w:t>
      </w:r>
      <w:r w:rsidR="00760A93">
        <w:rPr>
          <w:rFonts w:ascii="黑体" w:hAnsi="黑体" w:hint="eastAsia"/>
          <w:color w:val="000000" w:themeColor="text1"/>
          <w:szCs w:val="32"/>
        </w:rPr>
        <w:t>的立法工作</w:t>
      </w:r>
      <w:r>
        <w:rPr>
          <w:rFonts w:ascii="黑体" w:hAnsi="黑体" w:hint="eastAsia"/>
          <w:color w:val="000000" w:themeColor="text1"/>
          <w:szCs w:val="32"/>
        </w:rPr>
        <w:t>，研究制定有关近岸海域、农业农村</w:t>
      </w:r>
      <w:r>
        <w:rPr>
          <w:rFonts w:ascii="黑体" w:hAnsi="黑体" w:hint="eastAsia"/>
          <w:color w:val="000000" w:themeColor="text1"/>
          <w:szCs w:val="32"/>
        </w:rPr>
        <w:lastRenderedPageBreak/>
        <w:t>面源、排污口、固体废物与化学品环境管理等标准与规范，持续完善生态环境地方性法律、法规和标准体系。深化生态环境保护综合行政执法改革，加强执法标准化能力建设。健全生态环境保护综合行政执法机关、公安机关、检察机关、审判机关协同联动制度，进一步推动行政执法和刑事司法“两法”衔接</w:t>
      </w:r>
      <w:r>
        <w:rPr>
          <w:rFonts w:hint="eastAsia"/>
          <w:color w:val="000000" w:themeColor="text1"/>
        </w:rPr>
        <w:t>。</w:t>
      </w:r>
    </w:p>
    <w:p w:rsidR="009173CC" w:rsidRDefault="006A3426" w:rsidP="00F24649">
      <w:pPr>
        <w:spacing w:beforeLines="50"/>
        <w:jc w:val="center"/>
        <w:rPr>
          <w:rFonts w:ascii="仿宋" w:hAnsi="仿宋"/>
          <w:b/>
          <w:bCs/>
          <w:color w:val="000000" w:themeColor="text1"/>
          <w:sz w:val="24"/>
          <w:szCs w:val="24"/>
        </w:rPr>
      </w:pPr>
      <w:r>
        <w:rPr>
          <w:rFonts w:ascii="仿宋" w:hAnsi="仿宋" w:hint="eastAsia"/>
          <w:b/>
          <w:bCs/>
          <w:color w:val="000000" w:themeColor="text1"/>
          <w:sz w:val="24"/>
          <w:szCs w:val="24"/>
        </w:rPr>
        <w:t>专栏</w:t>
      </w:r>
      <w:r>
        <w:rPr>
          <w:rFonts w:ascii="仿宋" w:hAnsi="仿宋"/>
          <w:b/>
          <w:bCs/>
          <w:color w:val="000000" w:themeColor="text1"/>
          <w:sz w:val="24"/>
          <w:szCs w:val="24"/>
        </w:rPr>
        <w:t>12</w:t>
      </w:r>
      <w:r>
        <w:rPr>
          <w:rFonts w:ascii="仿宋" w:hAnsi="仿宋" w:hint="eastAsia"/>
          <w:b/>
          <w:bCs/>
          <w:color w:val="000000" w:themeColor="text1"/>
          <w:sz w:val="24"/>
          <w:szCs w:val="24"/>
        </w:rPr>
        <w:t>：持续建立健全生态文明制度体系专项行动</w:t>
      </w:r>
    </w:p>
    <w:tbl>
      <w:tblPr>
        <w:tblW w:w="89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941"/>
      </w:tblGrid>
      <w:tr w:rsidR="009173CC">
        <w:tc>
          <w:tcPr>
            <w:tcW w:w="8941" w:type="dxa"/>
          </w:tcPr>
          <w:p w:rsidR="009173CC" w:rsidRDefault="006A3426">
            <w:pPr>
              <w:ind w:firstLineChars="200" w:firstLine="602"/>
              <w:rPr>
                <w:color w:val="000000" w:themeColor="text1"/>
              </w:rPr>
            </w:pPr>
            <w:r>
              <w:rPr>
                <w:rFonts w:hint="eastAsia"/>
                <w:b/>
                <w:bCs/>
                <w:color w:val="000000" w:themeColor="text1"/>
              </w:rPr>
              <w:t>巩固提升生态文明制度。</w:t>
            </w:r>
            <w:r>
              <w:rPr>
                <w:rFonts w:hint="eastAsia"/>
                <w:color w:val="000000" w:themeColor="text1"/>
              </w:rPr>
              <w:t>贯彻落实主体功能区制度，国土空间用途管制制度，生态环境分区管控制度，资源总量管理和全面节约制度，政策环评、规划环评、项目环评、排污许可等环境准入制度，“河湖长制”等生态环境保护监督检查制度，生态文明绩效评价考核和责任追究制度。</w:t>
            </w:r>
          </w:p>
          <w:p w:rsidR="009173CC" w:rsidRDefault="006A3426">
            <w:pPr>
              <w:ind w:firstLineChars="200" w:firstLine="602"/>
              <w:rPr>
                <w:color w:val="000000" w:themeColor="text1"/>
              </w:rPr>
            </w:pPr>
            <w:r>
              <w:rPr>
                <w:rFonts w:hint="eastAsia"/>
                <w:b/>
                <w:bCs/>
                <w:color w:val="000000" w:themeColor="text1"/>
              </w:rPr>
              <w:t>深化体制改革试点成果。</w:t>
            </w:r>
            <w:r>
              <w:rPr>
                <w:rFonts w:hint="eastAsia"/>
                <w:color w:val="000000" w:themeColor="text1"/>
              </w:rPr>
              <w:t>在“十三五”时期生态文明体制改革试点成果基础上，着力落实自然资源统一确权登记制度、自然资源资产产权监管制度，加快完善生态产品价值评价与核算机制。建立覆盖森林、流域、海洋、湿地等全系统的生态补偿与赔偿制度体系。不断完善“污染者付费</w:t>
            </w:r>
            <w:r>
              <w:rPr>
                <w:color w:val="000000" w:themeColor="text1"/>
              </w:rPr>
              <w:t>+</w:t>
            </w:r>
            <w:r>
              <w:rPr>
                <w:color w:val="000000" w:themeColor="text1"/>
              </w:rPr>
              <w:t>第三方治理</w:t>
            </w:r>
            <w:r>
              <w:rPr>
                <w:color w:val="000000" w:themeColor="text1"/>
              </w:rPr>
              <w:t>”</w:t>
            </w:r>
            <w:r>
              <w:rPr>
                <w:rFonts w:hint="eastAsia"/>
                <w:color w:val="000000" w:themeColor="text1"/>
              </w:rPr>
              <w:t>的市场化</w:t>
            </w:r>
            <w:r>
              <w:rPr>
                <w:color w:val="000000" w:themeColor="text1"/>
              </w:rPr>
              <w:t>机制</w:t>
            </w:r>
            <w:r>
              <w:rPr>
                <w:rFonts w:hint="eastAsia"/>
                <w:color w:val="000000" w:themeColor="text1"/>
              </w:rPr>
              <w:t>，驱动绿色转型发展。</w:t>
            </w:r>
          </w:p>
          <w:p w:rsidR="009173CC" w:rsidRDefault="006A3426">
            <w:pPr>
              <w:ind w:firstLineChars="200" w:firstLine="602"/>
              <w:rPr>
                <w:color w:val="000000" w:themeColor="text1"/>
              </w:rPr>
            </w:pPr>
            <w:r>
              <w:rPr>
                <w:rFonts w:hint="eastAsia"/>
                <w:b/>
                <w:bCs/>
                <w:color w:val="000000" w:themeColor="text1"/>
              </w:rPr>
              <w:t>加大重点领域体制机制创新力度。</w:t>
            </w:r>
            <w:r>
              <w:rPr>
                <w:rFonts w:hint="eastAsia"/>
                <w:color w:val="000000" w:themeColor="text1"/>
              </w:rPr>
              <w:t>围绕生态产品价值实现、生态文明信用体系、生态环境治理标准体系等重点领域，聚焦生态产品价值实现机制、企业和居民生态文明信用评价机制创新，探索制定近岸海域、排污口、固体废物等地方标准。加快形成一批具有全国推广意义的创新成果，探索建立具有先进性、系统性优势的生态</w:t>
            </w:r>
            <w:r>
              <w:rPr>
                <w:rFonts w:hint="eastAsia"/>
                <w:color w:val="000000" w:themeColor="text1"/>
              </w:rPr>
              <w:lastRenderedPageBreak/>
              <w:t>产品价格管理、生态文明信用管理和生态文明建设标准制度体系。</w:t>
            </w:r>
          </w:p>
          <w:p w:rsidR="009173CC" w:rsidRDefault="006A3426">
            <w:pPr>
              <w:ind w:firstLineChars="200" w:firstLine="602"/>
              <w:rPr>
                <w:color w:val="000000" w:themeColor="text1"/>
              </w:rPr>
            </w:pPr>
            <w:r>
              <w:rPr>
                <w:rFonts w:hint="eastAsia"/>
                <w:b/>
                <w:bCs/>
                <w:color w:val="000000" w:themeColor="text1"/>
              </w:rPr>
              <w:t>持续强化关联制度衔接。</w:t>
            </w:r>
            <w:r>
              <w:rPr>
                <w:rFonts w:hint="eastAsia"/>
                <w:color w:val="000000" w:themeColor="text1"/>
              </w:rPr>
              <w:t>加强“三线一单”生态环境分区管控体系与国土空间规划、产业准入负面清单、资源能源等相关工作衔接。推进生态环境分区管控制度与规划环评、项目环评制度衔接。推进环评审批和排污许可制度联动、生产者责任延伸评价制度、企业信用信息制度衔接。</w:t>
            </w:r>
          </w:p>
        </w:tc>
      </w:tr>
    </w:tbl>
    <w:p w:rsidR="009173CC" w:rsidRDefault="006A3426">
      <w:pPr>
        <w:pStyle w:val="1"/>
        <w:spacing w:line="360" w:lineRule="auto"/>
        <w:rPr>
          <w:rFonts w:cs="Arial"/>
          <w:b w:val="0"/>
          <w:bCs w:val="0"/>
          <w:color w:val="000000" w:themeColor="text1"/>
          <w:szCs w:val="21"/>
        </w:rPr>
      </w:pPr>
      <w:bookmarkStart w:id="25" w:name="_Toc83204024"/>
      <w:r>
        <w:rPr>
          <w:rFonts w:cs="Arial" w:hint="eastAsia"/>
          <w:b w:val="0"/>
          <w:bCs w:val="0"/>
          <w:color w:val="000000" w:themeColor="text1"/>
          <w:szCs w:val="21"/>
        </w:rPr>
        <w:lastRenderedPageBreak/>
        <w:t>第四章</w:t>
      </w:r>
      <w:r>
        <w:rPr>
          <w:rFonts w:cs="Arial" w:hint="eastAsia"/>
          <w:b w:val="0"/>
          <w:bCs w:val="0"/>
          <w:color w:val="000000" w:themeColor="text1"/>
          <w:szCs w:val="21"/>
        </w:rPr>
        <w:t xml:space="preserve">  </w:t>
      </w:r>
      <w:r>
        <w:rPr>
          <w:rFonts w:cs="Arial" w:hint="eastAsia"/>
          <w:b w:val="0"/>
          <w:bCs w:val="0"/>
          <w:color w:val="000000" w:themeColor="text1"/>
          <w:szCs w:val="21"/>
        </w:rPr>
        <w:t>保障措施</w:t>
      </w:r>
      <w:bookmarkEnd w:id="25"/>
    </w:p>
    <w:p w:rsidR="009173CC" w:rsidRDefault="006A3426">
      <w:pPr>
        <w:pStyle w:val="2"/>
        <w:rPr>
          <w:color w:val="000000" w:themeColor="text1"/>
        </w:rPr>
      </w:pPr>
      <w:bookmarkStart w:id="26" w:name="_Toc83204025"/>
      <w:bookmarkStart w:id="27" w:name="_Toc80693333"/>
      <w:r>
        <w:rPr>
          <w:rFonts w:hint="eastAsia"/>
          <w:color w:val="000000" w:themeColor="text1"/>
        </w:rPr>
        <w:t>第一节</w:t>
      </w:r>
      <w:r>
        <w:rPr>
          <w:rFonts w:hint="eastAsia"/>
          <w:color w:val="000000" w:themeColor="text1"/>
        </w:rPr>
        <w:t xml:space="preserve">  </w:t>
      </w:r>
      <w:r>
        <w:rPr>
          <w:rFonts w:hint="eastAsia"/>
          <w:color w:val="000000" w:themeColor="text1"/>
        </w:rPr>
        <w:t>强化组织领导</w:t>
      </w:r>
      <w:bookmarkEnd w:id="26"/>
      <w:bookmarkEnd w:id="27"/>
    </w:p>
    <w:p w:rsidR="009173CC" w:rsidRDefault="006A3426">
      <w:pPr>
        <w:ind w:firstLine="600"/>
        <w:rPr>
          <w:color w:val="000000" w:themeColor="text1"/>
        </w:rPr>
      </w:pPr>
      <w:r>
        <w:rPr>
          <w:rFonts w:hint="eastAsia"/>
          <w:color w:val="000000" w:themeColor="text1"/>
        </w:rPr>
        <w:t>发挥好厦门市加快推进国家生态文明试验区建设领导小组和生态文明建设领导小组的作用，加强统筹协调，</w:t>
      </w:r>
      <w:r>
        <w:rPr>
          <w:rFonts w:ascii="仿宋" w:hAnsi="仿宋" w:hint="eastAsia"/>
          <w:color w:val="000000" w:themeColor="text1"/>
          <w:szCs w:val="30"/>
        </w:rPr>
        <w:t>定期研判重大政策与发展形势，健全决策咨询机制，严格落实生态环境保护 “党政同责、一岗双责”制度</w:t>
      </w:r>
      <w:r>
        <w:rPr>
          <w:rFonts w:hint="eastAsia"/>
          <w:color w:val="000000" w:themeColor="text1"/>
        </w:rPr>
        <w:t>。各区区委、区政府、有关市直部门要坚决扛起生态文明建设政治责任，坚持目标导向，紧盯任务分工与时限要求，制定工作方案，完善工作协调机制，狠抓工作落实，确保各项任务顺利完成。</w:t>
      </w:r>
    </w:p>
    <w:p w:rsidR="009173CC" w:rsidRDefault="006A3426">
      <w:pPr>
        <w:pStyle w:val="2"/>
        <w:rPr>
          <w:color w:val="000000" w:themeColor="text1"/>
        </w:rPr>
      </w:pPr>
      <w:bookmarkStart w:id="28" w:name="_Toc83204026"/>
      <w:bookmarkStart w:id="29" w:name="_Toc80693334"/>
      <w:r>
        <w:rPr>
          <w:rFonts w:hint="eastAsia"/>
          <w:color w:val="000000" w:themeColor="text1"/>
        </w:rPr>
        <w:t>第二节</w:t>
      </w:r>
      <w:r>
        <w:rPr>
          <w:rFonts w:hint="eastAsia"/>
          <w:color w:val="000000" w:themeColor="text1"/>
        </w:rPr>
        <w:t xml:space="preserve">  </w:t>
      </w:r>
      <w:r>
        <w:rPr>
          <w:rFonts w:hint="eastAsia"/>
          <w:color w:val="000000" w:themeColor="text1"/>
        </w:rPr>
        <w:t>加强资金投入</w:t>
      </w:r>
      <w:bookmarkEnd w:id="28"/>
      <w:bookmarkEnd w:id="29"/>
    </w:p>
    <w:p w:rsidR="009173CC" w:rsidRDefault="006A3426">
      <w:pPr>
        <w:ind w:firstLineChars="200" w:firstLine="600"/>
        <w:rPr>
          <w:color w:val="000000" w:themeColor="text1"/>
        </w:rPr>
      </w:pPr>
      <w:r>
        <w:rPr>
          <w:rFonts w:hint="eastAsia"/>
          <w:color w:val="000000" w:themeColor="text1"/>
        </w:rPr>
        <w:t>加强生态建设资金投入保障，各区政府应将每年生态文明建设资金需求列入年度财政预算，有效发挥财政资金撬动作用。充分利用国家绿色金融政策，拓宽绿色金融产品创新，鼓励社会资金投向</w:t>
      </w:r>
      <w:r>
        <w:rPr>
          <w:rFonts w:hint="eastAsia"/>
          <w:color w:val="000000" w:themeColor="text1"/>
        </w:rPr>
        <w:lastRenderedPageBreak/>
        <w:t>生态文明建设重点领域，以多元化投融资方式推动生态文明建设。</w:t>
      </w:r>
    </w:p>
    <w:p w:rsidR="009173CC" w:rsidRDefault="006A3426">
      <w:pPr>
        <w:pStyle w:val="2"/>
        <w:rPr>
          <w:color w:val="000000" w:themeColor="text1"/>
        </w:rPr>
      </w:pPr>
      <w:bookmarkStart w:id="30" w:name="_Toc80693335"/>
      <w:bookmarkStart w:id="31" w:name="_Toc83204027"/>
      <w:r>
        <w:rPr>
          <w:rFonts w:hint="eastAsia"/>
          <w:color w:val="000000" w:themeColor="text1"/>
        </w:rPr>
        <w:t>第三节</w:t>
      </w:r>
      <w:r>
        <w:rPr>
          <w:rFonts w:hint="eastAsia"/>
          <w:color w:val="000000" w:themeColor="text1"/>
        </w:rPr>
        <w:t xml:space="preserve">  </w:t>
      </w:r>
      <w:r>
        <w:rPr>
          <w:rFonts w:hint="eastAsia"/>
          <w:color w:val="000000" w:themeColor="text1"/>
        </w:rPr>
        <w:t>落实跟踪评估</w:t>
      </w:r>
      <w:bookmarkEnd w:id="30"/>
      <w:bookmarkEnd w:id="31"/>
    </w:p>
    <w:p w:rsidR="009173CC" w:rsidRDefault="006A3426">
      <w:pPr>
        <w:ind w:firstLineChars="200" w:firstLine="600"/>
        <w:rPr>
          <w:color w:val="000000" w:themeColor="text1"/>
        </w:rPr>
      </w:pPr>
      <w:r>
        <w:rPr>
          <w:rFonts w:hint="eastAsia"/>
          <w:color w:val="000000" w:themeColor="text1"/>
        </w:rPr>
        <w:t>开展好指标和重点任务的跟踪评估工作。将规划主要指标纳入</w:t>
      </w:r>
      <w:r>
        <w:rPr>
          <w:rFonts w:ascii="仿宋" w:hAnsi="仿宋" w:hint="eastAsia"/>
          <w:color w:val="000000" w:themeColor="text1"/>
          <w:szCs w:val="30"/>
        </w:rPr>
        <w:t>年度党政领导生态文明建设目标责任考核，完善生态文明建设、生态环保目标和污染防治攻坚战成效“三合一”考核机制，强化生态文明建设过程评估、结果评估，指引和督促各部门顺利实现各项建设目标。</w:t>
      </w:r>
    </w:p>
    <w:p w:rsidR="009173CC" w:rsidRDefault="006A3426">
      <w:pPr>
        <w:pStyle w:val="2"/>
        <w:rPr>
          <w:color w:val="000000" w:themeColor="text1"/>
        </w:rPr>
      </w:pPr>
      <w:bookmarkStart w:id="32" w:name="_Toc83204028"/>
      <w:bookmarkStart w:id="33" w:name="_Toc80693336"/>
      <w:r>
        <w:rPr>
          <w:rFonts w:hint="eastAsia"/>
          <w:color w:val="000000" w:themeColor="text1"/>
        </w:rPr>
        <w:t>第四节</w:t>
      </w:r>
      <w:r>
        <w:rPr>
          <w:rFonts w:hint="eastAsia"/>
          <w:color w:val="000000" w:themeColor="text1"/>
        </w:rPr>
        <w:t xml:space="preserve">  </w:t>
      </w:r>
      <w:r>
        <w:rPr>
          <w:rFonts w:hint="eastAsia"/>
          <w:color w:val="000000" w:themeColor="text1"/>
        </w:rPr>
        <w:t>注重宣传引导</w:t>
      </w:r>
      <w:bookmarkEnd w:id="32"/>
      <w:bookmarkEnd w:id="33"/>
    </w:p>
    <w:p w:rsidR="009173CC" w:rsidRDefault="006A3426">
      <w:pPr>
        <w:ind w:firstLine="600"/>
        <w:rPr>
          <w:color w:val="000000" w:themeColor="text1"/>
        </w:rPr>
      </w:pPr>
      <w:r>
        <w:rPr>
          <w:rFonts w:hint="eastAsia"/>
          <w:color w:val="000000" w:themeColor="text1"/>
        </w:rPr>
        <w:t>开展形式多样的规划及实施情况宣传，通过报纸、电视、网络等多种途径，定期公开生态文明建设内容，畅通信息渠道，提升宣传影响力。完善社会共建机制，有关部门应多邀请市民参与生态文明建设相关座谈会、听证会，并将公众合理建议融合于生态文明建设中。深入挖掘、提炼厦门生态文明建设典型经验与创新成果，加大宣传推广力度，持续扩大示范效应，树立厦门市生态文明建设典范城市的美好形象。</w:t>
      </w:r>
    </w:p>
    <w:p w:rsidR="009173CC" w:rsidRDefault="009173CC">
      <w:pPr>
        <w:ind w:firstLine="600"/>
        <w:rPr>
          <w:color w:val="000000" w:themeColor="text1"/>
        </w:rPr>
      </w:pPr>
    </w:p>
    <w:p w:rsidR="009173CC" w:rsidRDefault="006A3426">
      <w:pPr>
        <w:ind w:firstLineChars="200" w:firstLine="600"/>
        <w:rPr>
          <w:color w:val="000000" w:themeColor="text1"/>
        </w:rPr>
      </w:pPr>
      <w:r>
        <w:rPr>
          <w:color w:val="000000" w:themeColor="text1"/>
        </w:rPr>
        <w:br w:type="page"/>
      </w:r>
    </w:p>
    <w:p w:rsidR="009173CC" w:rsidRDefault="006A3426">
      <w:pPr>
        <w:rPr>
          <w:rFonts w:ascii="黑体" w:eastAsia="黑体" w:hAnsi="黑体"/>
          <w:color w:val="000000" w:themeColor="text1"/>
        </w:rPr>
      </w:pPr>
      <w:r>
        <w:rPr>
          <w:rFonts w:ascii="黑体" w:eastAsia="黑体" w:hAnsi="黑体" w:hint="eastAsia"/>
          <w:color w:val="000000" w:themeColor="text1"/>
        </w:rPr>
        <w:lastRenderedPageBreak/>
        <w:t>附件1</w:t>
      </w:r>
    </w:p>
    <w:p w:rsidR="009173CC" w:rsidRDefault="006A3426">
      <w:pPr>
        <w:pStyle w:val="1"/>
        <w:spacing w:line="360" w:lineRule="auto"/>
        <w:rPr>
          <w:b w:val="0"/>
          <w:bCs w:val="0"/>
          <w:color w:val="000000" w:themeColor="text1"/>
          <w:szCs w:val="22"/>
        </w:rPr>
      </w:pPr>
      <w:bookmarkStart w:id="34" w:name="_Toc83204029"/>
      <w:r>
        <w:rPr>
          <w:rFonts w:cs="Arial" w:hint="eastAsia"/>
          <w:b w:val="0"/>
          <w:bCs w:val="0"/>
          <w:color w:val="000000" w:themeColor="text1"/>
          <w:szCs w:val="21"/>
        </w:rPr>
        <w:t>名词解释</w:t>
      </w:r>
      <w:bookmarkEnd w:id="34"/>
    </w:p>
    <w:p w:rsidR="009173CC" w:rsidRDefault="006A3426">
      <w:pPr>
        <w:widowControl/>
        <w:ind w:firstLineChars="198" w:firstLine="596"/>
        <w:jc w:val="left"/>
        <w:rPr>
          <w:rFonts w:ascii="仿宋_GB2312" w:eastAsia="仿宋_GB2312"/>
          <w:color w:val="000000" w:themeColor="text1"/>
        </w:rPr>
      </w:pPr>
      <w:r>
        <w:rPr>
          <w:rFonts w:ascii="仿宋_GB2312" w:eastAsia="仿宋_GB2312"/>
          <w:b/>
          <w:bCs/>
          <w:color w:val="000000" w:themeColor="text1"/>
        </w:rPr>
        <w:t xml:space="preserve">1. </w:t>
      </w:r>
      <w:r>
        <w:rPr>
          <w:rFonts w:ascii="仿宋_GB2312" w:eastAsia="仿宋_GB2312"/>
          <w:b/>
          <w:bCs/>
          <w:color w:val="000000" w:themeColor="text1"/>
        </w:rPr>
        <w:t>“</w:t>
      </w:r>
      <w:r>
        <w:rPr>
          <w:rFonts w:ascii="仿宋_GB2312" w:eastAsia="仿宋_GB2312"/>
          <w:b/>
          <w:bCs/>
          <w:color w:val="000000" w:themeColor="text1"/>
        </w:rPr>
        <w:t>五融入</w:t>
      </w:r>
      <w:r>
        <w:rPr>
          <w:rFonts w:ascii="仿宋_GB2312" w:eastAsia="仿宋_GB2312"/>
          <w:b/>
          <w:bCs/>
          <w:color w:val="000000" w:themeColor="text1"/>
        </w:rPr>
        <w:t>”</w:t>
      </w:r>
      <w:r>
        <w:rPr>
          <w:rFonts w:ascii="仿宋_GB2312" w:eastAsia="仿宋_GB2312"/>
          <w:b/>
          <w:bCs/>
          <w:color w:val="000000" w:themeColor="text1"/>
        </w:rPr>
        <w:t>（第一章第一节）。</w:t>
      </w:r>
      <w:r>
        <w:rPr>
          <w:rFonts w:ascii="仿宋_GB2312" w:eastAsia="仿宋_GB2312" w:hint="eastAsia"/>
          <w:color w:val="000000" w:themeColor="text1"/>
        </w:rPr>
        <w:t>指厦门市探索形成的融入育人体系、融入课程实施、融入实践活动、融入环境建设、融入家庭教育的“五融入”生态环境创新教育模式。</w:t>
      </w:r>
    </w:p>
    <w:p w:rsidR="009173CC" w:rsidRDefault="006A3426">
      <w:pPr>
        <w:widowControl/>
        <w:ind w:firstLineChars="198" w:firstLine="596"/>
        <w:jc w:val="left"/>
        <w:rPr>
          <w:rFonts w:ascii="仿宋_GB2312" w:eastAsia="仿宋_GB2312"/>
          <w:color w:val="000000" w:themeColor="text1"/>
        </w:rPr>
      </w:pPr>
      <w:r>
        <w:rPr>
          <w:rFonts w:ascii="仿宋_GB2312" w:eastAsia="仿宋_GB2312"/>
          <w:b/>
          <w:bCs/>
          <w:color w:val="000000" w:themeColor="text1"/>
        </w:rPr>
        <w:t xml:space="preserve">2. </w:t>
      </w:r>
      <w:r>
        <w:rPr>
          <w:rFonts w:ascii="仿宋_GB2312" w:eastAsia="仿宋_GB2312"/>
          <w:b/>
          <w:bCs/>
          <w:color w:val="000000" w:themeColor="text1"/>
        </w:rPr>
        <w:t>“</w:t>
      </w:r>
      <w:r>
        <w:rPr>
          <w:rFonts w:ascii="仿宋_GB2312" w:eastAsia="仿宋_GB2312"/>
          <w:b/>
          <w:bCs/>
          <w:color w:val="000000" w:themeColor="text1"/>
        </w:rPr>
        <w:t>多规合一</w:t>
      </w:r>
      <w:r>
        <w:rPr>
          <w:rFonts w:ascii="仿宋_GB2312" w:eastAsia="仿宋_GB2312"/>
          <w:b/>
          <w:bCs/>
          <w:color w:val="000000" w:themeColor="text1"/>
        </w:rPr>
        <w:t>”</w:t>
      </w:r>
      <w:r>
        <w:rPr>
          <w:rFonts w:ascii="仿宋_GB2312" w:eastAsia="仿宋_GB2312"/>
          <w:b/>
          <w:bCs/>
          <w:color w:val="000000" w:themeColor="text1"/>
        </w:rPr>
        <w:t>（第一章第一节）。</w:t>
      </w:r>
      <w:r>
        <w:rPr>
          <w:rFonts w:ascii="仿宋_GB2312" w:eastAsia="仿宋_GB2312" w:hint="eastAsia"/>
          <w:color w:val="000000" w:themeColor="text1"/>
        </w:rPr>
        <w:t>指强化国民经济和社会发展规划、城乡规划、土地利用规划、环境保护、文物保护、林地与耕地保护、综合交通、水资源、文化与生态旅游资源、社会事业规划等各类规划的衔接，确保“多规”确定的保护性空间、开发边界、城市规模等重要空间参数一致，并在统一的空间信息平台上建立控制线体系，以实现优化空间布局、有效配置土地资源、提高政府空间管控水平和治理能力的目标。</w:t>
      </w:r>
    </w:p>
    <w:p w:rsidR="009173CC" w:rsidRDefault="006A3426">
      <w:pPr>
        <w:widowControl/>
        <w:ind w:firstLineChars="198" w:firstLine="596"/>
        <w:jc w:val="left"/>
        <w:rPr>
          <w:rFonts w:ascii="仿宋_GB2312" w:eastAsia="仿宋_GB2312"/>
          <w:color w:val="000000" w:themeColor="text1"/>
        </w:rPr>
      </w:pPr>
      <w:r>
        <w:rPr>
          <w:rFonts w:ascii="仿宋_GB2312" w:eastAsia="仿宋_GB2312"/>
          <w:b/>
          <w:bCs/>
          <w:color w:val="000000" w:themeColor="text1"/>
        </w:rPr>
        <w:t xml:space="preserve">3. </w:t>
      </w:r>
      <w:r>
        <w:rPr>
          <w:rFonts w:ascii="仿宋_GB2312" w:eastAsia="仿宋_GB2312"/>
          <w:b/>
          <w:bCs/>
          <w:color w:val="000000" w:themeColor="text1"/>
        </w:rPr>
        <w:t>“</w:t>
      </w:r>
      <w:r>
        <w:rPr>
          <w:rFonts w:ascii="仿宋_GB2312" w:eastAsia="仿宋_GB2312"/>
          <w:b/>
          <w:bCs/>
          <w:color w:val="000000" w:themeColor="text1"/>
        </w:rPr>
        <w:t>一核多元</w:t>
      </w:r>
      <w:r>
        <w:rPr>
          <w:rFonts w:ascii="仿宋_GB2312" w:eastAsia="仿宋_GB2312"/>
          <w:b/>
          <w:bCs/>
          <w:color w:val="000000" w:themeColor="text1"/>
        </w:rPr>
        <w:t>”</w:t>
      </w:r>
      <w:r>
        <w:rPr>
          <w:rFonts w:ascii="仿宋_GB2312" w:eastAsia="仿宋_GB2312"/>
          <w:b/>
          <w:bCs/>
          <w:color w:val="000000" w:themeColor="text1"/>
        </w:rPr>
        <w:t>（第一章第一节）。</w:t>
      </w:r>
      <w:r>
        <w:rPr>
          <w:rFonts w:ascii="仿宋_GB2312" w:eastAsia="仿宋_GB2312" w:hint="eastAsia"/>
          <w:color w:val="000000" w:themeColor="text1"/>
        </w:rPr>
        <w:t>指以社区党组织为治理核心，以社区自治为前提，政府、社区、企业、居民等多方交流、多元参与的社区治理工作机制。</w:t>
      </w:r>
    </w:p>
    <w:p w:rsidR="009173CC" w:rsidRDefault="006A3426">
      <w:pPr>
        <w:widowControl/>
        <w:ind w:firstLineChars="198" w:firstLine="596"/>
        <w:jc w:val="left"/>
        <w:rPr>
          <w:rFonts w:ascii="仿宋_GB2312" w:eastAsia="仿宋_GB2312" w:hAnsi="黑体"/>
          <w:color w:val="000000" w:themeColor="text1"/>
        </w:rPr>
      </w:pPr>
      <w:r>
        <w:rPr>
          <w:rFonts w:ascii="仿宋_GB2312" w:eastAsia="仿宋_GB2312"/>
          <w:b/>
          <w:bCs/>
          <w:color w:val="000000" w:themeColor="text1"/>
        </w:rPr>
        <w:t xml:space="preserve">4. </w:t>
      </w:r>
      <w:r>
        <w:rPr>
          <w:rFonts w:ascii="仿宋_GB2312" w:eastAsia="仿宋_GB2312" w:hAnsi="黑体" w:hint="eastAsia"/>
          <w:b/>
          <w:bCs/>
          <w:color w:val="000000" w:themeColor="text1"/>
        </w:rPr>
        <w:t>“两高两化”（第一章第二节）。</w:t>
      </w:r>
      <w:r>
        <w:rPr>
          <w:rFonts w:ascii="仿宋_GB2312" w:eastAsia="仿宋_GB2312" w:hAnsi="黑体"/>
          <w:color w:val="000000" w:themeColor="text1"/>
        </w:rPr>
        <w:t>指厦门将全方位推动高质量发展超越、更高水平建设高素质高颜值现代化国际化城市。</w:t>
      </w:r>
    </w:p>
    <w:p w:rsidR="009173CC" w:rsidRDefault="006A3426">
      <w:pPr>
        <w:widowControl/>
        <w:ind w:firstLineChars="198" w:firstLine="596"/>
        <w:jc w:val="left"/>
        <w:rPr>
          <w:rFonts w:ascii="仿宋_GB2312" w:eastAsia="仿宋_GB2312" w:hAnsi="仿宋"/>
          <w:color w:val="000000" w:themeColor="text1"/>
        </w:rPr>
      </w:pPr>
      <w:r>
        <w:rPr>
          <w:rFonts w:ascii="仿宋_GB2312" w:eastAsia="仿宋_GB2312" w:hint="eastAsia"/>
          <w:b/>
          <w:bCs/>
          <w:color w:val="000000" w:themeColor="text1"/>
        </w:rPr>
        <w:t>5</w:t>
      </w:r>
      <w:r>
        <w:rPr>
          <w:rFonts w:ascii="仿宋_GB2312" w:eastAsia="仿宋_GB2312" w:hAnsi="仿宋"/>
          <w:b/>
          <w:bCs/>
          <w:color w:val="000000" w:themeColor="text1"/>
        </w:rPr>
        <w:t xml:space="preserve">. </w:t>
      </w:r>
      <w:r>
        <w:rPr>
          <w:rFonts w:ascii="仿宋_GB2312" w:eastAsia="仿宋_GB2312" w:hAnsi="仿宋"/>
          <w:b/>
          <w:bCs/>
          <w:color w:val="000000" w:themeColor="text1"/>
        </w:rPr>
        <w:t>“</w:t>
      </w:r>
      <w:r>
        <w:rPr>
          <w:rFonts w:ascii="仿宋_GB2312" w:eastAsia="仿宋_GB2312" w:hAnsi="仿宋"/>
          <w:b/>
          <w:bCs/>
          <w:color w:val="000000" w:themeColor="text1"/>
        </w:rPr>
        <w:t>绿色产业</w:t>
      </w:r>
      <w:r>
        <w:rPr>
          <w:rFonts w:ascii="仿宋_GB2312" w:eastAsia="仿宋_GB2312" w:hAnsi="仿宋"/>
          <w:b/>
          <w:bCs/>
          <w:color w:val="000000" w:themeColor="text1"/>
        </w:rPr>
        <w:t>”</w:t>
      </w:r>
      <w:r>
        <w:rPr>
          <w:rFonts w:ascii="仿宋_GB2312" w:eastAsia="仿宋_GB2312" w:hAnsi="仿宋"/>
          <w:b/>
          <w:bCs/>
          <w:color w:val="000000" w:themeColor="text1"/>
        </w:rPr>
        <w:t>（第</w:t>
      </w:r>
      <w:r>
        <w:rPr>
          <w:rFonts w:ascii="仿宋_GB2312" w:eastAsia="仿宋_GB2312" w:hAnsi="仿宋" w:hint="eastAsia"/>
          <w:b/>
          <w:bCs/>
          <w:color w:val="000000" w:themeColor="text1"/>
        </w:rPr>
        <w:t>二</w:t>
      </w:r>
      <w:r>
        <w:rPr>
          <w:rFonts w:ascii="仿宋_GB2312" w:eastAsia="仿宋_GB2312" w:hAnsi="仿宋"/>
          <w:b/>
          <w:bCs/>
          <w:color w:val="000000" w:themeColor="text1"/>
        </w:rPr>
        <w:t>章第</w:t>
      </w:r>
      <w:r>
        <w:rPr>
          <w:rFonts w:ascii="仿宋_GB2312" w:eastAsia="仿宋_GB2312" w:hAnsi="仿宋" w:hint="eastAsia"/>
          <w:b/>
          <w:bCs/>
          <w:color w:val="000000" w:themeColor="text1"/>
        </w:rPr>
        <w:t>三</w:t>
      </w:r>
      <w:r>
        <w:rPr>
          <w:rFonts w:ascii="仿宋_GB2312" w:eastAsia="仿宋_GB2312" w:hAnsi="仿宋"/>
          <w:b/>
          <w:bCs/>
          <w:color w:val="000000" w:themeColor="text1"/>
        </w:rPr>
        <w:t>节）</w:t>
      </w:r>
      <w:r>
        <w:rPr>
          <w:rFonts w:ascii="仿宋_GB2312" w:eastAsia="仿宋_GB2312" w:hAnsi="仿宋" w:hint="eastAsia"/>
          <w:color w:val="000000" w:themeColor="text1"/>
        </w:rPr>
        <w:t>。“绿色产业”是指积极采用清洁生产技术，采用无害或低害的新工艺、新技术，大力降低原材料和能源消耗，实现少投入、高产出、低污染，尽可能把对环境污染物的排放消除在生产过程之中的产业，产业范围详见国家发改委</w:t>
      </w:r>
      <w:r>
        <w:rPr>
          <w:rFonts w:ascii="仿宋_GB2312" w:eastAsia="仿宋_GB2312" w:hAnsi="仿宋" w:hint="eastAsia"/>
          <w:color w:val="000000" w:themeColor="text1"/>
        </w:rPr>
        <w:lastRenderedPageBreak/>
        <w:t>发布的《绿色产业指导目录（</w:t>
      </w:r>
      <w:r>
        <w:rPr>
          <w:rFonts w:ascii="仿宋_GB2312" w:eastAsia="仿宋_GB2312" w:hAnsi="仿宋"/>
          <w:color w:val="000000" w:themeColor="text1"/>
        </w:rPr>
        <w:t>2019年版）》（发改环资〔2019〕293号）。</w:t>
      </w:r>
    </w:p>
    <w:p w:rsidR="009173CC" w:rsidRDefault="006A3426">
      <w:pPr>
        <w:widowControl/>
        <w:ind w:firstLineChars="198" w:firstLine="596"/>
        <w:jc w:val="left"/>
        <w:rPr>
          <w:rFonts w:ascii="仿宋_GB2312" w:eastAsia="仿宋_GB2312" w:hAnsi="仿宋"/>
          <w:color w:val="000000" w:themeColor="text1"/>
        </w:rPr>
      </w:pPr>
      <w:r>
        <w:rPr>
          <w:rFonts w:ascii="仿宋_GB2312" w:eastAsia="仿宋_GB2312" w:hint="eastAsia"/>
          <w:b/>
          <w:bCs/>
          <w:color w:val="000000" w:themeColor="text1"/>
        </w:rPr>
        <w:t>6</w:t>
      </w:r>
      <w:r>
        <w:rPr>
          <w:rFonts w:ascii="仿宋_GB2312" w:eastAsia="仿宋_GB2312"/>
          <w:b/>
          <w:bCs/>
          <w:color w:val="000000" w:themeColor="text1"/>
        </w:rPr>
        <w:t xml:space="preserve">. </w:t>
      </w:r>
      <w:r>
        <w:rPr>
          <w:rFonts w:ascii="仿宋_GB2312" w:eastAsia="仿宋_GB2312"/>
          <w:b/>
          <w:bCs/>
          <w:color w:val="000000" w:themeColor="text1"/>
        </w:rPr>
        <w:t>“</w:t>
      </w:r>
      <w:r w:rsidRPr="00D3296D">
        <w:rPr>
          <w:rFonts w:ascii="仿宋_GB2312" w:eastAsia="仿宋_GB2312"/>
          <w:b/>
          <w:bCs/>
          <w:color w:val="000000" w:themeColor="text1"/>
        </w:rPr>
        <w:t>一</w:t>
      </w:r>
      <w:r w:rsidRPr="00D3296D">
        <w:rPr>
          <w:rFonts w:ascii="仿宋_GB2312" w:eastAsia="仿宋_GB2312" w:hint="eastAsia"/>
          <w:b/>
          <w:bCs/>
          <w:color w:val="000000" w:themeColor="text1"/>
        </w:rPr>
        <w:t>高</w:t>
      </w:r>
      <w:r>
        <w:rPr>
          <w:rFonts w:ascii="仿宋_GB2312" w:eastAsia="仿宋_GB2312"/>
          <w:b/>
          <w:bCs/>
          <w:color w:val="000000" w:themeColor="text1"/>
        </w:rPr>
        <w:t>三带</w:t>
      </w:r>
      <w:r>
        <w:rPr>
          <w:rFonts w:ascii="仿宋_GB2312" w:eastAsia="仿宋_GB2312"/>
          <w:b/>
          <w:bCs/>
          <w:color w:val="000000" w:themeColor="text1"/>
        </w:rPr>
        <w:t>”</w:t>
      </w:r>
      <w:r>
        <w:rPr>
          <w:rFonts w:ascii="仿宋_GB2312" w:eastAsia="仿宋_GB2312"/>
          <w:b/>
          <w:bCs/>
          <w:color w:val="000000" w:themeColor="text1"/>
        </w:rPr>
        <w:t>（第三章第二节）。</w:t>
      </w:r>
      <w:r>
        <w:rPr>
          <w:rFonts w:ascii="仿宋_GB2312" w:eastAsia="仿宋_GB2312" w:hint="eastAsia"/>
          <w:color w:val="000000" w:themeColor="text1"/>
        </w:rPr>
        <w:t>“一高”指高端产业集聚区，“三带”指“环湾现代服务业培育带”“中部先进制造业聚合带”“北部现代农业及生态旅游培育带”。</w:t>
      </w:r>
    </w:p>
    <w:p w:rsidR="009173CC" w:rsidRDefault="006A3426">
      <w:pPr>
        <w:widowControl/>
        <w:ind w:firstLineChars="198" w:firstLine="596"/>
        <w:jc w:val="left"/>
        <w:rPr>
          <w:rFonts w:ascii="仿宋_GB2312" w:eastAsia="仿宋_GB2312" w:hAnsi="仿宋"/>
          <w:color w:val="000000" w:themeColor="text1"/>
        </w:rPr>
      </w:pPr>
      <w:r>
        <w:rPr>
          <w:rFonts w:ascii="仿宋_GB2312" w:eastAsia="仿宋_GB2312" w:hAnsi="仿宋"/>
          <w:b/>
          <w:bCs/>
          <w:color w:val="000000" w:themeColor="text1"/>
        </w:rPr>
        <w:t xml:space="preserve">7. </w:t>
      </w:r>
      <w:r>
        <w:rPr>
          <w:rFonts w:ascii="仿宋_GB2312" w:eastAsia="仿宋_GB2312" w:hAnsi="仿宋"/>
          <w:b/>
          <w:bCs/>
          <w:color w:val="000000" w:themeColor="text1"/>
        </w:rPr>
        <w:t>“</w:t>
      </w:r>
      <w:r>
        <w:rPr>
          <w:rFonts w:ascii="仿宋_GB2312" w:eastAsia="仿宋_GB2312" w:hAnsi="仿宋"/>
          <w:b/>
          <w:bCs/>
          <w:color w:val="000000" w:themeColor="text1"/>
        </w:rPr>
        <w:t>两山</w:t>
      </w:r>
      <w:r>
        <w:rPr>
          <w:rFonts w:ascii="仿宋_GB2312" w:eastAsia="仿宋_GB2312" w:hAnsi="仿宋" w:hint="eastAsia"/>
          <w:b/>
          <w:bCs/>
          <w:color w:val="000000" w:themeColor="text1"/>
        </w:rPr>
        <w:t>”</w:t>
      </w:r>
      <w:r>
        <w:rPr>
          <w:rFonts w:ascii="仿宋_GB2312" w:eastAsia="仿宋_GB2312" w:hAnsi="仿宋"/>
          <w:b/>
          <w:bCs/>
          <w:color w:val="000000" w:themeColor="text1"/>
        </w:rPr>
        <w:t>基地（第三章第二节）</w:t>
      </w:r>
      <w:r>
        <w:rPr>
          <w:rFonts w:ascii="仿宋_GB2312" w:eastAsia="仿宋_GB2312" w:hAnsi="仿宋" w:hint="eastAsia"/>
          <w:color w:val="000000" w:themeColor="text1"/>
        </w:rPr>
        <w:t>。</w:t>
      </w:r>
      <w:r>
        <w:rPr>
          <w:rFonts w:ascii="仿宋_GB2312" w:eastAsia="仿宋_GB2312" w:hAnsi="仿宋"/>
          <w:color w:val="000000" w:themeColor="text1"/>
        </w:rPr>
        <w:t>2019年生态环境部印发《</w:t>
      </w:r>
      <w:r>
        <w:rPr>
          <w:rFonts w:ascii="仿宋_GB2312" w:eastAsia="仿宋_GB2312" w:hAnsi="仿宋"/>
          <w:color w:val="000000" w:themeColor="text1"/>
        </w:rPr>
        <w:t>“</w:t>
      </w:r>
      <w:r>
        <w:rPr>
          <w:rFonts w:ascii="仿宋_GB2312" w:eastAsia="仿宋_GB2312" w:hAnsi="仿宋"/>
          <w:color w:val="000000" w:themeColor="text1"/>
        </w:rPr>
        <w:t>绿水青山就是金山银山</w:t>
      </w:r>
      <w:r>
        <w:rPr>
          <w:rFonts w:ascii="仿宋_GB2312" w:eastAsia="仿宋_GB2312" w:hAnsi="仿宋"/>
          <w:color w:val="000000" w:themeColor="text1"/>
        </w:rPr>
        <w:t>”</w:t>
      </w:r>
      <w:r>
        <w:rPr>
          <w:rFonts w:ascii="仿宋_GB2312" w:eastAsia="仿宋_GB2312" w:hAnsi="仿宋"/>
          <w:color w:val="000000" w:themeColor="text1"/>
        </w:rPr>
        <w:t>实践创新基地建设管理规程（试行）》，鼓励市、县人民政府及其他建设主体开展</w:t>
      </w:r>
      <w:r>
        <w:rPr>
          <w:rFonts w:ascii="仿宋_GB2312" w:eastAsia="仿宋_GB2312" w:hAnsi="仿宋"/>
          <w:color w:val="000000" w:themeColor="text1"/>
        </w:rPr>
        <w:t>“</w:t>
      </w:r>
      <w:r>
        <w:rPr>
          <w:rFonts w:ascii="仿宋_GB2312" w:eastAsia="仿宋_GB2312" w:hAnsi="仿宋"/>
          <w:color w:val="000000" w:themeColor="text1"/>
        </w:rPr>
        <w:t>绿水青山就是金山银山</w:t>
      </w:r>
      <w:r>
        <w:rPr>
          <w:rFonts w:ascii="仿宋_GB2312" w:eastAsia="仿宋_GB2312" w:hAnsi="仿宋"/>
          <w:color w:val="000000" w:themeColor="text1"/>
        </w:rPr>
        <w:t>”</w:t>
      </w:r>
      <w:r>
        <w:rPr>
          <w:rFonts w:ascii="仿宋_GB2312" w:eastAsia="仿宋_GB2312" w:hAnsi="仿宋"/>
          <w:color w:val="000000" w:themeColor="text1"/>
        </w:rPr>
        <w:t>实践创新基地建设，探索绿水青山转化为金山银山的有效路径和模式。</w:t>
      </w:r>
    </w:p>
    <w:p w:rsidR="009173CC" w:rsidRDefault="006A3426">
      <w:pPr>
        <w:widowControl/>
        <w:ind w:firstLineChars="198" w:firstLine="596"/>
        <w:jc w:val="left"/>
        <w:rPr>
          <w:rFonts w:ascii="仿宋_GB2312" w:eastAsia="仿宋_GB2312"/>
          <w:b/>
          <w:bCs/>
          <w:color w:val="000000" w:themeColor="text1"/>
        </w:rPr>
      </w:pPr>
      <w:r>
        <w:rPr>
          <w:rFonts w:ascii="仿宋_GB2312" w:eastAsia="仿宋_GB2312" w:hint="eastAsia"/>
          <w:b/>
          <w:bCs/>
          <w:color w:val="000000" w:themeColor="text1"/>
        </w:rPr>
        <w:t>8</w:t>
      </w:r>
      <w:r>
        <w:rPr>
          <w:rFonts w:ascii="仿宋_GB2312" w:eastAsia="仿宋_GB2312"/>
          <w:b/>
          <w:bCs/>
          <w:color w:val="000000" w:themeColor="text1"/>
        </w:rPr>
        <w:t>. VOCs（第三章第三节）。</w:t>
      </w:r>
      <w:r>
        <w:rPr>
          <w:rFonts w:ascii="仿宋_GB2312" w:eastAsia="仿宋_GB2312" w:hint="eastAsia"/>
          <w:color w:val="000000" w:themeColor="text1"/>
        </w:rPr>
        <w:t>英文“</w:t>
      </w:r>
      <w:r>
        <w:rPr>
          <w:rFonts w:ascii="仿宋_GB2312" w:eastAsia="仿宋_GB2312"/>
          <w:color w:val="000000" w:themeColor="text1"/>
        </w:rPr>
        <w:t>Volatile Organic Compounds</w:t>
      </w:r>
      <w:r>
        <w:rPr>
          <w:rFonts w:ascii="仿宋_GB2312" w:eastAsia="仿宋_GB2312"/>
          <w:color w:val="000000" w:themeColor="text1"/>
        </w:rPr>
        <w:t>”</w:t>
      </w:r>
      <w:r>
        <w:rPr>
          <w:rFonts w:ascii="仿宋_GB2312" w:eastAsia="仿宋_GB2312"/>
          <w:color w:val="000000" w:themeColor="text1"/>
        </w:rPr>
        <w:t>的缩写。通常指常温下饱和蒸汽压大于70 Pa、常压下沸点在260</w:t>
      </w:r>
      <w:r>
        <w:rPr>
          <w:rFonts w:ascii="仿宋_GB2312" w:eastAsia="仿宋_GB2312"/>
          <w:color w:val="000000" w:themeColor="text1"/>
        </w:rPr>
        <w:t>℃</w:t>
      </w:r>
      <w:r>
        <w:rPr>
          <w:rFonts w:ascii="仿宋_GB2312" w:eastAsia="仿宋_GB2312"/>
          <w:color w:val="000000" w:themeColor="text1"/>
        </w:rPr>
        <w:t>以下的有机化合物，或在20</w:t>
      </w:r>
      <w:r>
        <w:rPr>
          <w:rFonts w:ascii="仿宋_GB2312" w:eastAsia="仿宋_GB2312"/>
          <w:color w:val="000000" w:themeColor="text1"/>
        </w:rPr>
        <w:t>℃</w:t>
      </w:r>
      <w:r>
        <w:rPr>
          <w:rFonts w:ascii="仿宋_GB2312" w:eastAsia="仿宋_GB2312"/>
          <w:color w:val="000000" w:themeColor="text1"/>
        </w:rPr>
        <w:t>条件下，蒸汽压大于或者等于10 Pa且具有挥发性的全部有机化合物。</w:t>
      </w:r>
    </w:p>
    <w:p w:rsidR="009173CC" w:rsidRDefault="006A3426">
      <w:pPr>
        <w:widowControl/>
        <w:ind w:firstLineChars="198" w:firstLine="596"/>
        <w:jc w:val="left"/>
        <w:rPr>
          <w:rFonts w:ascii="仿宋_GB2312" w:eastAsia="仿宋_GB2312"/>
          <w:color w:val="000000" w:themeColor="text1"/>
        </w:rPr>
      </w:pPr>
      <w:r>
        <w:rPr>
          <w:rFonts w:ascii="仿宋_GB2312" w:eastAsia="仿宋_GB2312" w:hint="eastAsia"/>
          <w:b/>
          <w:bCs/>
          <w:color w:val="000000" w:themeColor="text1"/>
        </w:rPr>
        <w:t>9</w:t>
      </w:r>
      <w:r>
        <w:rPr>
          <w:rFonts w:ascii="仿宋_GB2312" w:eastAsia="仿宋_GB2312"/>
          <w:b/>
          <w:bCs/>
          <w:color w:val="000000" w:themeColor="text1"/>
        </w:rPr>
        <w:t xml:space="preserve">. </w:t>
      </w:r>
      <w:r>
        <w:rPr>
          <w:rFonts w:ascii="仿宋_GB2312" w:eastAsia="仿宋_GB2312"/>
          <w:b/>
          <w:bCs/>
          <w:color w:val="000000" w:themeColor="text1"/>
        </w:rPr>
        <w:t>“</w:t>
      </w:r>
      <w:r>
        <w:rPr>
          <w:rFonts w:ascii="仿宋_GB2312" w:eastAsia="仿宋_GB2312"/>
          <w:b/>
          <w:bCs/>
          <w:color w:val="000000" w:themeColor="text1"/>
        </w:rPr>
        <w:t>三个一百</w:t>
      </w:r>
      <w:r>
        <w:rPr>
          <w:rFonts w:ascii="仿宋_GB2312" w:eastAsia="仿宋_GB2312"/>
          <w:b/>
          <w:bCs/>
          <w:color w:val="000000" w:themeColor="text1"/>
        </w:rPr>
        <w:t>”</w:t>
      </w:r>
      <w:r>
        <w:rPr>
          <w:rFonts w:ascii="仿宋_GB2312" w:eastAsia="仿宋_GB2312"/>
          <w:b/>
          <w:bCs/>
          <w:color w:val="000000" w:themeColor="text1"/>
        </w:rPr>
        <w:t>工程（第三章第三节）</w:t>
      </w:r>
      <w:r>
        <w:rPr>
          <w:rFonts w:ascii="仿宋_GB2312" w:eastAsia="仿宋_GB2312" w:hint="eastAsia"/>
          <w:color w:val="000000" w:themeColor="text1"/>
        </w:rPr>
        <w:t>。指厦门市提出的污水处理能力提升专项工程，即</w:t>
      </w:r>
      <w:r>
        <w:rPr>
          <w:rFonts w:ascii="仿宋_GB2312" w:eastAsia="仿宋_GB2312"/>
          <w:color w:val="000000" w:themeColor="text1"/>
        </w:rPr>
        <w:t>2019年至2022年，实现投入100亿元，每年新建100公里污水管道，新增100万吨污水处理能力。</w:t>
      </w:r>
    </w:p>
    <w:p w:rsidR="009173CC" w:rsidRDefault="006A3426">
      <w:pPr>
        <w:widowControl/>
        <w:ind w:firstLineChars="198" w:firstLine="596"/>
        <w:jc w:val="left"/>
        <w:rPr>
          <w:rFonts w:ascii="仿宋_GB2312" w:eastAsia="仿宋_GB2312"/>
          <w:color w:val="000000" w:themeColor="text1"/>
        </w:rPr>
      </w:pPr>
      <w:r>
        <w:rPr>
          <w:rFonts w:ascii="仿宋_GB2312" w:eastAsia="仿宋_GB2312"/>
          <w:b/>
          <w:bCs/>
          <w:color w:val="000000" w:themeColor="text1"/>
        </w:rPr>
        <w:t xml:space="preserve">10. </w:t>
      </w:r>
      <w:r>
        <w:rPr>
          <w:rFonts w:ascii="仿宋_GB2312" w:eastAsia="仿宋_GB2312"/>
          <w:b/>
          <w:bCs/>
          <w:color w:val="000000" w:themeColor="text1"/>
        </w:rPr>
        <w:t>“</w:t>
      </w:r>
      <w:r>
        <w:rPr>
          <w:rFonts w:ascii="仿宋_GB2312" w:eastAsia="仿宋_GB2312"/>
          <w:b/>
          <w:bCs/>
          <w:color w:val="000000" w:themeColor="text1"/>
        </w:rPr>
        <w:t>两网融合</w:t>
      </w:r>
      <w:r>
        <w:rPr>
          <w:rFonts w:ascii="仿宋_GB2312" w:eastAsia="仿宋_GB2312"/>
          <w:b/>
          <w:bCs/>
          <w:color w:val="000000" w:themeColor="text1"/>
        </w:rPr>
        <w:t>”</w:t>
      </w:r>
      <w:r>
        <w:rPr>
          <w:rFonts w:ascii="仿宋_GB2312" w:eastAsia="仿宋_GB2312"/>
          <w:b/>
          <w:bCs/>
          <w:color w:val="000000" w:themeColor="text1"/>
        </w:rPr>
        <w:t>（第三章第三节）。</w:t>
      </w:r>
      <w:r>
        <w:rPr>
          <w:rFonts w:ascii="仿宋_GB2312" w:eastAsia="仿宋_GB2312" w:hint="eastAsia"/>
          <w:color w:val="000000" w:themeColor="text1"/>
        </w:rPr>
        <w:t>指城市环卫系统与再生资源系统两个网络有效衔接、融合发展，其目的是实现垃圾分类后的减量化和资源化。</w:t>
      </w:r>
    </w:p>
    <w:p w:rsidR="009173CC" w:rsidRDefault="006A3426">
      <w:pPr>
        <w:widowControl/>
        <w:ind w:firstLineChars="198" w:firstLine="596"/>
        <w:jc w:val="left"/>
        <w:rPr>
          <w:rFonts w:ascii="仿宋_GB2312" w:eastAsia="仿宋_GB2312"/>
          <w:color w:val="000000" w:themeColor="text1"/>
        </w:rPr>
      </w:pPr>
      <w:r>
        <w:rPr>
          <w:rFonts w:ascii="仿宋_GB2312" w:eastAsia="仿宋_GB2312"/>
          <w:b/>
          <w:bCs/>
          <w:color w:val="000000" w:themeColor="text1"/>
        </w:rPr>
        <w:t xml:space="preserve">11. </w:t>
      </w:r>
      <w:r>
        <w:rPr>
          <w:rFonts w:ascii="仿宋_GB2312" w:eastAsia="仿宋_GB2312"/>
          <w:b/>
          <w:bCs/>
          <w:color w:val="000000" w:themeColor="text1"/>
        </w:rPr>
        <w:t>“</w:t>
      </w:r>
      <w:r>
        <w:rPr>
          <w:rFonts w:ascii="仿宋_GB2312" w:eastAsia="仿宋_GB2312"/>
          <w:b/>
          <w:bCs/>
          <w:color w:val="000000" w:themeColor="text1"/>
        </w:rPr>
        <w:t>一革命四行动</w:t>
      </w:r>
      <w:r>
        <w:rPr>
          <w:rFonts w:ascii="仿宋_GB2312" w:eastAsia="仿宋_GB2312"/>
          <w:b/>
          <w:bCs/>
          <w:color w:val="000000" w:themeColor="text1"/>
        </w:rPr>
        <w:t>”</w:t>
      </w:r>
      <w:r>
        <w:rPr>
          <w:rFonts w:ascii="仿宋_GB2312" w:eastAsia="仿宋_GB2312"/>
          <w:b/>
          <w:bCs/>
          <w:color w:val="000000" w:themeColor="text1"/>
        </w:rPr>
        <w:t>（第三章第三节）。</w:t>
      </w:r>
      <w:r>
        <w:rPr>
          <w:rFonts w:ascii="仿宋_GB2312" w:eastAsia="仿宋_GB2312" w:hint="eastAsia"/>
          <w:color w:val="000000" w:themeColor="text1"/>
        </w:rPr>
        <w:t>指</w:t>
      </w:r>
      <w:r>
        <w:rPr>
          <w:rFonts w:ascii="仿宋_GB2312" w:eastAsia="仿宋_GB2312" w:hint="eastAsia"/>
          <w:color w:val="000000" w:themeColor="text1"/>
          <w:shd w:val="clear" w:color="auto" w:fill="FFFFFF"/>
        </w:rPr>
        <w:t>农村“厕所革命”、农村垃圾治理行动、农村污水治理行动、农房整治行动、村容村貌提升行动。</w:t>
      </w:r>
    </w:p>
    <w:p w:rsidR="009173CC" w:rsidRDefault="006A3426">
      <w:pPr>
        <w:widowControl/>
        <w:ind w:firstLineChars="198" w:firstLine="596"/>
        <w:jc w:val="left"/>
        <w:rPr>
          <w:rFonts w:ascii="仿宋_GB2312" w:eastAsia="仿宋_GB2312"/>
          <w:color w:val="000000" w:themeColor="text1"/>
        </w:rPr>
      </w:pPr>
      <w:r>
        <w:rPr>
          <w:rFonts w:ascii="仿宋_GB2312" w:eastAsia="仿宋_GB2312"/>
          <w:b/>
          <w:bCs/>
          <w:color w:val="000000" w:themeColor="text1"/>
        </w:rPr>
        <w:lastRenderedPageBreak/>
        <w:t xml:space="preserve">12. </w:t>
      </w:r>
      <w:r>
        <w:rPr>
          <w:rFonts w:ascii="仿宋_GB2312" w:eastAsia="仿宋_GB2312"/>
          <w:b/>
          <w:bCs/>
          <w:color w:val="000000" w:themeColor="text1"/>
        </w:rPr>
        <w:t>“</w:t>
      </w:r>
      <w:r>
        <w:rPr>
          <w:rFonts w:ascii="仿宋_GB2312" w:eastAsia="仿宋_GB2312"/>
          <w:b/>
          <w:bCs/>
          <w:color w:val="000000" w:themeColor="text1"/>
        </w:rPr>
        <w:t>限塑令</w:t>
      </w:r>
      <w:r>
        <w:rPr>
          <w:rFonts w:ascii="仿宋_GB2312" w:eastAsia="仿宋_GB2312"/>
          <w:b/>
          <w:bCs/>
          <w:color w:val="000000" w:themeColor="text1"/>
        </w:rPr>
        <w:t>”</w:t>
      </w:r>
      <w:r>
        <w:rPr>
          <w:rFonts w:ascii="仿宋_GB2312" w:eastAsia="仿宋_GB2312"/>
          <w:b/>
          <w:bCs/>
          <w:color w:val="000000" w:themeColor="text1"/>
        </w:rPr>
        <w:t>（第三章第四节）。</w:t>
      </w:r>
      <w:r>
        <w:rPr>
          <w:rFonts w:ascii="仿宋_GB2312" w:eastAsia="仿宋_GB2312"/>
          <w:color w:val="000000" w:themeColor="text1"/>
        </w:rPr>
        <w:t>指2007年12月31日，国务院办公厅发布《国务院办公厅关于限制生产销售使用塑料购物袋的通知》，其目的是限制和减少塑料袋的使用，遏制</w:t>
      </w:r>
      <w:r>
        <w:rPr>
          <w:rFonts w:ascii="仿宋_GB2312" w:eastAsia="仿宋_GB2312"/>
          <w:color w:val="000000" w:themeColor="text1"/>
        </w:rPr>
        <w:t>“</w:t>
      </w:r>
      <w:r>
        <w:rPr>
          <w:rFonts w:ascii="仿宋_GB2312" w:eastAsia="仿宋_GB2312"/>
          <w:color w:val="000000" w:themeColor="text1"/>
        </w:rPr>
        <w:t>白色污染</w:t>
      </w:r>
      <w:r>
        <w:rPr>
          <w:rFonts w:ascii="仿宋_GB2312" w:eastAsia="仿宋_GB2312"/>
          <w:color w:val="000000" w:themeColor="text1"/>
        </w:rPr>
        <w:t>”</w:t>
      </w:r>
      <w:r>
        <w:rPr>
          <w:rFonts w:ascii="仿宋_GB2312" w:eastAsia="仿宋_GB2312"/>
          <w:color w:val="000000" w:themeColor="text1"/>
        </w:rPr>
        <w:t>。</w:t>
      </w:r>
    </w:p>
    <w:p w:rsidR="009173CC" w:rsidRDefault="006A3426">
      <w:pPr>
        <w:widowControl/>
        <w:jc w:val="left"/>
        <w:rPr>
          <w:rFonts w:ascii="黑体" w:hAnsi="黑体"/>
          <w:color w:val="000000" w:themeColor="text1"/>
        </w:rPr>
      </w:pPr>
      <w:r>
        <w:rPr>
          <w:rFonts w:ascii="仿宋_GB2312" w:eastAsia="仿宋_GB2312" w:hAnsi="黑体"/>
          <w:b/>
          <w:bCs/>
          <w:color w:val="000000" w:themeColor="text1"/>
        </w:rPr>
        <w:br w:type="page"/>
      </w:r>
      <w:r>
        <w:rPr>
          <w:rFonts w:ascii="黑体" w:eastAsia="黑体" w:hAnsi="黑体" w:hint="eastAsia"/>
          <w:color w:val="000000" w:themeColor="text1"/>
        </w:rPr>
        <w:lastRenderedPageBreak/>
        <w:t>附件2</w:t>
      </w:r>
    </w:p>
    <w:p w:rsidR="009173CC" w:rsidRDefault="006A3426">
      <w:pPr>
        <w:pStyle w:val="1"/>
        <w:spacing w:line="360" w:lineRule="auto"/>
        <w:rPr>
          <w:b w:val="0"/>
          <w:bCs w:val="0"/>
          <w:color w:val="000000" w:themeColor="text1"/>
          <w:szCs w:val="22"/>
        </w:rPr>
      </w:pPr>
      <w:bookmarkStart w:id="35" w:name="_Toc83204030"/>
      <w:r>
        <w:rPr>
          <w:rFonts w:cs="Arial" w:hint="eastAsia"/>
          <w:b w:val="0"/>
          <w:bCs w:val="0"/>
          <w:color w:val="000000" w:themeColor="text1"/>
          <w:szCs w:val="21"/>
        </w:rPr>
        <w:t>指标说明</w:t>
      </w:r>
      <w:bookmarkEnd w:id="35"/>
    </w:p>
    <w:p w:rsidR="009173CC" w:rsidRDefault="006A3426">
      <w:pPr>
        <w:pStyle w:val="2"/>
        <w:ind w:firstLineChars="198" w:firstLine="596"/>
        <w:jc w:val="left"/>
        <w:rPr>
          <w:color w:val="000000" w:themeColor="text1"/>
        </w:rPr>
      </w:pPr>
      <w:bookmarkStart w:id="36" w:name="_Toc83204031"/>
      <w:r>
        <w:rPr>
          <w:rFonts w:hint="eastAsia"/>
          <w:color w:val="000000" w:themeColor="text1"/>
        </w:rPr>
        <w:t>一、指标体系构成</w:t>
      </w:r>
      <w:bookmarkEnd w:id="36"/>
    </w:p>
    <w:p w:rsidR="009173CC" w:rsidRDefault="006A3426">
      <w:pPr>
        <w:ind w:firstLineChars="200" w:firstLine="600"/>
        <w:rPr>
          <w:color w:val="000000" w:themeColor="text1"/>
        </w:rPr>
      </w:pPr>
      <w:r>
        <w:rPr>
          <w:rFonts w:hint="eastAsia"/>
          <w:color w:val="000000" w:themeColor="text1"/>
        </w:rPr>
        <w:t>依据生态文明建设框架，结合厦门市生态文明建设中长期目标，构建生态文明建设规划指标体系。指标体系由评价维度、评价指标及其要素三个主要部分构成。</w:t>
      </w:r>
    </w:p>
    <w:p w:rsidR="009173CC" w:rsidRDefault="006A3426">
      <w:pPr>
        <w:ind w:firstLineChars="200" w:firstLine="600"/>
        <w:rPr>
          <w:color w:val="000000" w:themeColor="text1"/>
        </w:rPr>
      </w:pPr>
      <w:r>
        <w:rPr>
          <w:rFonts w:hint="eastAsia"/>
          <w:color w:val="000000" w:themeColor="text1"/>
        </w:rPr>
        <w:t>指标领域，包括</w:t>
      </w:r>
      <w:r>
        <w:rPr>
          <w:rFonts w:hint="eastAsia"/>
          <w:color w:val="000000" w:themeColor="text1"/>
        </w:rPr>
        <w:t>4</w:t>
      </w:r>
      <w:r>
        <w:rPr>
          <w:rFonts w:hint="eastAsia"/>
          <w:color w:val="000000" w:themeColor="text1"/>
        </w:rPr>
        <w:t>个一级维度，包括生态效益、生态经济发展、生态环境发展、生态人文发展</w:t>
      </w:r>
      <w:r>
        <w:rPr>
          <w:rFonts w:hint="eastAsia"/>
          <w:color w:val="000000" w:themeColor="text1"/>
        </w:rPr>
        <w:t>4</w:t>
      </w:r>
      <w:r>
        <w:rPr>
          <w:rFonts w:hint="eastAsia"/>
          <w:color w:val="000000" w:themeColor="text1"/>
        </w:rPr>
        <w:t>个方面，以及</w:t>
      </w:r>
      <w:r>
        <w:rPr>
          <w:rFonts w:hint="eastAsia"/>
          <w:color w:val="000000" w:themeColor="text1"/>
        </w:rPr>
        <w:t>5</w:t>
      </w:r>
      <w:r>
        <w:rPr>
          <w:rFonts w:hint="eastAsia"/>
          <w:color w:val="000000" w:themeColor="text1"/>
        </w:rPr>
        <w:t>个二级维度，包括产业结构优化水平、人居环境质量、生态系统活力、绿色生活水平、共建共治水平。原则上，评价维度具有一定稳定性，以系统支撑中长期规划目标落地。</w:t>
      </w:r>
    </w:p>
    <w:p w:rsidR="009173CC" w:rsidRDefault="006A3426">
      <w:pPr>
        <w:ind w:firstLineChars="200" w:firstLine="600"/>
        <w:rPr>
          <w:color w:val="000000" w:themeColor="text1"/>
        </w:rPr>
      </w:pPr>
      <w:r>
        <w:rPr>
          <w:rFonts w:hint="eastAsia"/>
          <w:color w:val="000000" w:themeColor="text1"/>
        </w:rPr>
        <w:t>评价指标，遵循系统性、典型性、可衡量、可获得性的基本原则，同时考虑国际对标的通用性。系统性，即要求所选指标与指标之间具有一定的逻辑关系，且层次清晰、不存在互相包含关系；典型性，即保证所选指标具有一定的典型代表性，能够较为全面地反映对应维度建设要求与目标；可衡量、可获得性，即所选指标必须是具有明确衡量方法，且数据可获得、结果可衡量的；国际通用性，即满足国际对标需求，选取国际通行、具有一定先进性的指标。保证指标维度基本稳定的前提下，评价指标可依据不同规划期建设侧重不同或建设理念、管理模式的转变，结合实际情况进行调整或替</w:t>
      </w:r>
      <w:r>
        <w:rPr>
          <w:rFonts w:hint="eastAsia"/>
          <w:color w:val="000000" w:themeColor="text1"/>
        </w:rPr>
        <w:lastRenderedPageBreak/>
        <w:t>换。</w:t>
      </w:r>
    </w:p>
    <w:p w:rsidR="009173CC" w:rsidRDefault="006A3426">
      <w:pPr>
        <w:ind w:firstLineChars="200" w:firstLine="600"/>
        <w:rPr>
          <w:color w:val="000000" w:themeColor="text1"/>
        </w:rPr>
      </w:pPr>
      <w:r>
        <w:rPr>
          <w:rFonts w:hint="eastAsia"/>
          <w:color w:val="000000" w:themeColor="text1"/>
        </w:rPr>
        <w:t>指标要素，指体现细化评价要求的各类元素，主要包括指标目标值、指标类型、单位、计算方式、数据来源等。</w:t>
      </w:r>
    </w:p>
    <w:p w:rsidR="009173CC" w:rsidRDefault="006A3426">
      <w:pPr>
        <w:pStyle w:val="2"/>
        <w:ind w:firstLineChars="198" w:firstLine="596"/>
        <w:jc w:val="left"/>
        <w:rPr>
          <w:color w:val="000000" w:themeColor="text1"/>
        </w:rPr>
      </w:pPr>
      <w:bookmarkStart w:id="37" w:name="_Toc83204032"/>
      <w:r>
        <w:rPr>
          <w:rFonts w:hint="eastAsia"/>
          <w:color w:val="000000" w:themeColor="text1"/>
        </w:rPr>
        <w:t>二、指标分类</w:t>
      </w:r>
      <w:bookmarkEnd w:id="37"/>
    </w:p>
    <w:p w:rsidR="009173CC" w:rsidRDefault="006A3426">
      <w:pPr>
        <w:ind w:firstLineChars="200" w:firstLine="600"/>
        <w:rPr>
          <w:color w:val="000000" w:themeColor="text1"/>
        </w:rPr>
      </w:pPr>
      <w:r>
        <w:rPr>
          <w:rFonts w:hint="eastAsia"/>
          <w:color w:val="000000" w:themeColor="text1"/>
        </w:rPr>
        <w:t>依据考核要求不同，指标分为约束性和预期性两类。约束性指标，指规划期内必须完成的刚性考核指标，纳入年度生态文明目标责任考核；预期性指标，指规划期内预期完成的指导性指标，当期不纳入考核，完成结果仅作为下一阶段目标制度与工作推进参考。</w:t>
      </w:r>
    </w:p>
    <w:p w:rsidR="009173CC" w:rsidRDefault="006A3426">
      <w:pPr>
        <w:widowControl/>
        <w:ind w:firstLine="600"/>
        <w:jc w:val="left"/>
        <w:rPr>
          <w:color w:val="000000" w:themeColor="text1"/>
        </w:rPr>
      </w:pPr>
      <w:r>
        <w:rPr>
          <w:rFonts w:hint="eastAsia"/>
          <w:color w:val="000000" w:themeColor="text1"/>
        </w:rPr>
        <w:t>指标属性具有动态性，同项指标属性将依据不同规划期要求、侧重不同进行调整，如前一阶段预期性指标可转为下一阶段约束性指标，纳入考核。</w:t>
      </w:r>
    </w:p>
    <w:p w:rsidR="009173CC" w:rsidRDefault="006A3426">
      <w:pPr>
        <w:pStyle w:val="2"/>
        <w:ind w:firstLineChars="198" w:firstLine="596"/>
        <w:jc w:val="left"/>
        <w:rPr>
          <w:color w:val="000000" w:themeColor="text1"/>
        </w:rPr>
      </w:pPr>
      <w:bookmarkStart w:id="38" w:name="_Toc83204033"/>
      <w:r>
        <w:rPr>
          <w:rFonts w:hint="eastAsia"/>
          <w:color w:val="000000" w:themeColor="text1"/>
        </w:rPr>
        <w:t>三、目标值设定</w:t>
      </w:r>
      <w:bookmarkEnd w:id="38"/>
    </w:p>
    <w:p w:rsidR="009173CC" w:rsidRDefault="006A3426">
      <w:pPr>
        <w:widowControl/>
        <w:ind w:firstLine="600"/>
        <w:jc w:val="left"/>
        <w:rPr>
          <w:color w:val="000000" w:themeColor="text1"/>
        </w:rPr>
      </w:pPr>
      <w:r>
        <w:rPr>
          <w:rFonts w:hint="eastAsia"/>
          <w:color w:val="000000" w:themeColor="text1"/>
        </w:rPr>
        <w:t>目标值设定需以规划目标为导向，在满足具体的、明确的基础上，体现激励性，树立对标意识，以国际标杆水平为参照，合理设置目标值，逐步实现追赶国际、比肩国际、引领国际水平的总体战略安排。</w:t>
      </w:r>
    </w:p>
    <w:p w:rsidR="009173CC" w:rsidRDefault="006A3426">
      <w:pPr>
        <w:pStyle w:val="2"/>
        <w:ind w:firstLineChars="198" w:firstLine="596"/>
        <w:jc w:val="left"/>
        <w:rPr>
          <w:color w:val="000000" w:themeColor="text1"/>
        </w:rPr>
      </w:pPr>
      <w:bookmarkStart w:id="39" w:name="_Toc83204034"/>
      <w:r>
        <w:rPr>
          <w:rFonts w:hint="eastAsia"/>
          <w:color w:val="000000" w:themeColor="text1"/>
        </w:rPr>
        <w:t>四、指标解释、计算与数据来源</w:t>
      </w:r>
      <w:bookmarkEnd w:id="39"/>
    </w:p>
    <w:p w:rsidR="009173CC" w:rsidRDefault="006A3426">
      <w:pPr>
        <w:pStyle w:val="11"/>
        <w:numPr>
          <w:ilvl w:val="0"/>
          <w:numId w:val="1"/>
        </w:numPr>
        <w:ind w:firstLineChars="0"/>
        <w:rPr>
          <w:rFonts w:ascii="仿宋" w:hAnsi="仿宋"/>
          <w:b/>
          <w:bCs/>
          <w:color w:val="000000" w:themeColor="text1"/>
        </w:rPr>
      </w:pPr>
      <w:r>
        <w:rPr>
          <w:rFonts w:ascii="仿宋" w:hAnsi="仿宋"/>
          <w:b/>
          <w:bCs/>
          <w:color w:val="000000" w:themeColor="text1"/>
        </w:rPr>
        <w:t>GEP</w:t>
      </w:r>
      <w:r>
        <w:rPr>
          <w:rFonts w:ascii="仿宋" w:hAnsi="仿宋" w:hint="eastAsia"/>
          <w:b/>
          <w:bCs/>
          <w:color w:val="000000" w:themeColor="text1"/>
        </w:rPr>
        <w:t>增长率</w:t>
      </w:r>
    </w:p>
    <w:p w:rsidR="009173CC" w:rsidRDefault="006A3426">
      <w:pPr>
        <w:ind w:firstLineChars="188" w:firstLine="564"/>
        <w:rPr>
          <w:rFonts w:ascii="仿宋" w:hAnsi="仿宋"/>
          <w:color w:val="000000" w:themeColor="text1"/>
        </w:rPr>
      </w:pPr>
      <w:r>
        <w:rPr>
          <w:rFonts w:ascii="仿宋" w:hAnsi="仿宋" w:hint="eastAsia"/>
          <w:color w:val="000000" w:themeColor="text1"/>
        </w:rPr>
        <w:t>（</w:t>
      </w:r>
      <w:r>
        <w:rPr>
          <w:rFonts w:ascii="仿宋" w:hAnsi="仿宋"/>
          <w:color w:val="000000" w:themeColor="text1"/>
        </w:rPr>
        <w:t>1）指标解释：该地区评估年GEP与上一年GEP的差值占上一</w:t>
      </w:r>
      <w:r>
        <w:rPr>
          <w:rFonts w:ascii="仿宋" w:hAnsi="仿宋"/>
          <w:color w:val="000000" w:themeColor="text1"/>
        </w:rPr>
        <w:lastRenderedPageBreak/>
        <w:t>年GEP的比重。GEP（生态系统生产总值）是指生物生产性土地及其提供的生态系统服务和产品，是自然资源资产的重要组成部分。GEP的计算公式参见《厦门市生态系统生产价值统计核算技术导则（2019年修订版）》。</w:t>
      </w:r>
    </w:p>
    <w:p w:rsidR="009173CC" w:rsidRDefault="006A3426">
      <w:pPr>
        <w:ind w:firstLineChars="188" w:firstLine="564"/>
        <w:rPr>
          <w:rFonts w:ascii="仿宋" w:hAnsi="仿宋"/>
          <w:color w:val="000000" w:themeColor="text1"/>
        </w:rPr>
      </w:pPr>
      <w:r>
        <w:rPr>
          <w:rFonts w:ascii="仿宋" w:hAnsi="仿宋" w:hint="eastAsia"/>
          <w:color w:val="000000" w:themeColor="text1"/>
        </w:rPr>
        <w:t>（</w:t>
      </w:r>
      <w:r>
        <w:rPr>
          <w:rFonts w:ascii="仿宋" w:hAnsi="仿宋"/>
          <w:color w:val="000000" w:themeColor="text1"/>
        </w:rPr>
        <w:t>2）计算公式：</w:t>
      </w:r>
    </w:p>
    <w:p w:rsidR="009173CC" w:rsidRDefault="006A3426" w:rsidP="008A4AD2">
      <w:pPr>
        <w:ind w:firstLineChars="188" w:firstLine="395"/>
        <w:jc w:val="center"/>
        <w:rPr>
          <w:rFonts w:ascii="仿宋" w:hAnsi="仿宋"/>
          <w:color w:val="000000" w:themeColor="text1"/>
          <w:sz w:val="21"/>
          <w:szCs w:val="21"/>
        </w:rPr>
      </w:pPr>
      <w:r>
        <w:rPr>
          <w:rFonts w:ascii="仿宋" w:hAnsi="仿宋"/>
          <w:noProof/>
          <w:color w:val="000000" w:themeColor="text1"/>
          <w:sz w:val="21"/>
          <w:szCs w:val="21"/>
        </w:rPr>
        <w:drawing>
          <wp:inline distT="0" distB="0" distL="114300" distR="114300">
            <wp:extent cx="2333625" cy="504825"/>
            <wp:effectExtent l="0" t="0" r="0" b="0"/>
            <wp:docPr id="4" name="图片 2"/>
            <wp:cNvGraphicFramePr/>
            <a:graphic xmlns:a="http://schemas.openxmlformats.org/drawingml/2006/main">
              <a:graphicData uri="http://schemas.openxmlformats.org/drawingml/2006/picture">
                <pic:pic xmlns:pic="http://schemas.openxmlformats.org/drawingml/2006/picture">
                  <pic:nvPicPr>
                    <pic:cNvPr id="4" name="图片 2"/>
                    <pic:cNvPicPr/>
                  </pic:nvPicPr>
                  <pic:blipFill>
                    <a:blip r:embed="rId15"/>
                    <a:stretch>
                      <a:fillRect/>
                    </a:stretch>
                  </pic:blipFill>
                  <pic:spPr>
                    <a:xfrm>
                      <a:off x="0" y="0"/>
                      <a:ext cx="2333625" cy="504825"/>
                    </a:xfrm>
                    <a:prstGeom prst="rect">
                      <a:avLst/>
                    </a:prstGeom>
                    <a:noFill/>
                    <a:ln>
                      <a:noFill/>
                    </a:ln>
                  </pic:spPr>
                </pic:pic>
              </a:graphicData>
            </a:graphic>
          </wp:inline>
        </w:drawing>
      </w:r>
    </w:p>
    <w:p w:rsidR="009173CC" w:rsidRDefault="006A3426">
      <w:pPr>
        <w:ind w:firstLineChars="188" w:firstLine="564"/>
        <w:rPr>
          <w:rFonts w:ascii="仿宋" w:hAnsi="仿宋"/>
          <w:color w:val="000000" w:themeColor="text1"/>
        </w:rPr>
      </w:pPr>
      <w:r>
        <w:rPr>
          <w:rFonts w:ascii="仿宋" w:hAnsi="仿宋" w:hint="eastAsia"/>
          <w:color w:val="000000" w:themeColor="text1"/>
        </w:rPr>
        <w:t>（</w:t>
      </w:r>
      <w:r>
        <w:rPr>
          <w:rFonts w:ascii="仿宋" w:hAnsi="仿宋"/>
          <w:color w:val="000000" w:themeColor="text1"/>
        </w:rPr>
        <w:t>3）数据来源：</w:t>
      </w:r>
      <w:r>
        <w:rPr>
          <w:rFonts w:ascii="仿宋" w:hAnsi="仿宋" w:hint="eastAsia"/>
          <w:color w:val="000000" w:themeColor="text1"/>
        </w:rPr>
        <w:t>市</w:t>
      </w:r>
      <w:r>
        <w:rPr>
          <w:rFonts w:ascii="仿宋" w:hAnsi="仿宋"/>
          <w:color w:val="000000" w:themeColor="text1"/>
        </w:rPr>
        <w:t>生态环境局</w:t>
      </w:r>
    </w:p>
    <w:p w:rsidR="009173CC" w:rsidRDefault="006A3426">
      <w:pPr>
        <w:pStyle w:val="11"/>
        <w:numPr>
          <w:ilvl w:val="0"/>
          <w:numId w:val="1"/>
        </w:numPr>
        <w:ind w:firstLineChars="0"/>
        <w:rPr>
          <w:rFonts w:ascii="仿宋" w:hAnsi="仿宋"/>
          <w:b/>
          <w:bCs/>
          <w:color w:val="000000" w:themeColor="text1"/>
        </w:rPr>
      </w:pPr>
      <w:r>
        <w:rPr>
          <w:rFonts w:ascii="仿宋" w:hAnsi="仿宋" w:hint="eastAsia"/>
          <w:b/>
          <w:bCs/>
          <w:color w:val="000000" w:themeColor="text1"/>
        </w:rPr>
        <w:t>规模以上高技术工业增加值占规上工业增加值比重</w:t>
      </w:r>
    </w:p>
    <w:p w:rsidR="009173CC" w:rsidRDefault="006A3426">
      <w:pPr>
        <w:widowControl/>
        <w:spacing w:line="240" w:lineRule="auto"/>
        <w:ind w:firstLineChars="200" w:firstLine="600"/>
        <w:jc w:val="left"/>
        <w:rPr>
          <w:color w:val="000000" w:themeColor="text1"/>
        </w:rPr>
      </w:pPr>
      <w:r>
        <w:rPr>
          <w:rFonts w:hint="eastAsia"/>
          <w:color w:val="000000" w:themeColor="text1"/>
        </w:rPr>
        <w:t>（</w:t>
      </w:r>
      <w:r>
        <w:rPr>
          <w:color w:val="000000" w:themeColor="text1"/>
        </w:rPr>
        <w:t>1</w:t>
      </w:r>
      <w:r>
        <w:rPr>
          <w:color w:val="000000" w:themeColor="text1"/>
        </w:rPr>
        <w:t>）指标解释：该地区规模以上高技术</w:t>
      </w:r>
      <w:r>
        <w:rPr>
          <w:rFonts w:hint="eastAsia"/>
          <w:color w:val="000000" w:themeColor="text1"/>
        </w:rPr>
        <w:t>工业</w:t>
      </w:r>
      <w:r>
        <w:rPr>
          <w:color w:val="000000" w:themeColor="text1"/>
        </w:rPr>
        <w:t>增加值占规模以上工业增加值的比重。</w:t>
      </w:r>
    </w:p>
    <w:p w:rsidR="009173CC" w:rsidRDefault="006A3426">
      <w:pPr>
        <w:widowControl/>
        <w:spacing w:line="240" w:lineRule="auto"/>
        <w:ind w:firstLineChars="200" w:firstLine="600"/>
        <w:jc w:val="left"/>
        <w:rPr>
          <w:color w:val="000000" w:themeColor="text1"/>
        </w:rPr>
      </w:pPr>
      <w:r>
        <w:rPr>
          <w:rFonts w:hint="eastAsia"/>
          <w:color w:val="000000" w:themeColor="text1"/>
        </w:rPr>
        <w:t>（</w:t>
      </w:r>
      <w:r>
        <w:rPr>
          <w:color w:val="000000" w:themeColor="text1"/>
        </w:rPr>
        <w:t>2</w:t>
      </w:r>
      <w:r>
        <w:rPr>
          <w:color w:val="000000" w:themeColor="text1"/>
        </w:rPr>
        <w:t>）计算公式：</w:t>
      </w:r>
    </w:p>
    <w:p w:rsidR="009173CC" w:rsidRDefault="006A3426">
      <w:pPr>
        <w:widowControl/>
        <w:spacing w:line="240" w:lineRule="auto"/>
        <w:ind w:firstLineChars="200" w:firstLine="420"/>
        <w:jc w:val="left"/>
        <w:rPr>
          <w:rFonts w:ascii="仿宋_GB2312" w:eastAsia="仿宋_GB2312" w:hAnsi="仿宋"/>
          <w:color w:val="000000" w:themeColor="text1"/>
          <w:sz w:val="21"/>
          <w:szCs w:val="21"/>
        </w:rPr>
      </w:pPr>
      <m:oMathPara>
        <m:oMath>
          <m:r>
            <m:rPr>
              <m:sty m:val="p"/>
            </m:rPr>
            <w:rPr>
              <w:rFonts w:ascii="Cambria Math" w:eastAsia="仿宋_GB2312" w:hAnsi="Cambria Math" w:hint="eastAsia"/>
              <w:color w:val="000000" w:themeColor="text1"/>
              <w:sz w:val="21"/>
              <w:szCs w:val="21"/>
            </w:rPr>
            <m:t>规模以上高技术工业增加值占规上工业增加值比重</m:t>
          </m:r>
          <m:r>
            <m:rPr>
              <m:sty m:val="p"/>
            </m:rPr>
            <w:rPr>
              <w:rFonts w:ascii="Cambria Math" w:eastAsia="仿宋_GB2312" w:hAnsi="Cambria Math"/>
              <w:color w:val="000000" w:themeColor="text1"/>
              <w:sz w:val="21"/>
              <w:szCs w:val="21"/>
            </w:rPr>
            <m:t>=</m:t>
          </m:r>
          <m:f>
            <m:fPr>
              <m:ctrlPr>
                <w:rPr>
                  <w:rFonts w:ascii="Cambria Math" w:eastAsia="仿宋_GB2312" w:hAnsi="Cambria Math" w:hint="eastAsia"/>
                  <w:color w:val="000000" w:themeColor="text1"/>
                  <w:sz w:val="21"/>
                  <w:szCs w:val="21"/>
                </w:rPr>
              </m:ctrlPr>
            </m:fPr>
            <m:num>
              <m:r>
                <m:rPr>
                  <m:sty m:val="p"/>
                </m:rPr>
                <w:rPr>
                  <w:rFonts w:ascii="仿宋_GB2312" w:eastAsia="仿宋_GB2312" w:hAnsi="Cambria Math" w:hint="eastAsia"/>
                  <w:color w:val="000000" w:themeColor="text1"/>
                  <w:sz w:val="21"/>
                  <w:szCs w:val="21"/>
                </w:rPr>
                <m:t>规模以上高技术工业增加值</m:t>
              </m:r>
            </m:num>
            <m:den>
              <m:r>
                <m:rPr>
                  <m:sty m:val="p"/>
                </m:rPr>
                <w:rPr>
                  <w:rFonts w:ascii="仿宋_GB2312" w:eastAsia="仿宋_GB2312" w:hAnsi="Cambria Math" w:hint="eastAsia"/>
                  <w:color w:val="000000" w:themeColor="text1"/>
                  <w:sz w:val="21"/>
                  <w:szCs w:val="21"/>
                </w:rPr>
                <m:t>规模以上工业增加值</m:t>
              </m:r>
            </m:den>
          </m:f>
          <m:r>
            <m:rPr>
              <m:sty m:val="p"/>
            </m:rPr>
            <w:rPr>
              <w:rFonts w:ascii="Cambria Math" w:eastAsia="仿宋_GB2312" w:hAnsi="Cambria Math"/>
              <w:color w:val="000000" w:themeColor="text1"/>
              <w:sz w:val="21"/>
              <w:szCs w:val="21"/>
            </w:rPr>
            <m:t>×100%</m:t>
          </m:r>
        </m:oMath>
      </m:oMathPara>
    </w:p>
    <w:p w:rsidR="009173CC" w:rsidRDefault="006A3426">
      <w:pPr>
        <w:widowControl/>
        <w:spacing w:line="240" w:lineRule="auto"/>
        <w:ind w:firstLineChars="200" w:firstLine="600"/>
        <w:jc w:val="left"/>
        <w:rPr>
          <w:color w:val="000000" w:themeColor="text1"/>
        </w:rPr>
      </w:pPr>
      <w:r>
        <w:rPr>
          <w:rFonts w:hint="eastAsia"/>
          <w:color w:val="000000" w:themeColor="text1"/>
        </w:rPr>
        <w:t>（</w:t>
      </w:r>
      <w:r>
        <w:rPr>
          <w:color w:val="000000" w:themeColor="text1"/>
        </w:rPr>
        <w:t>3</w:t>
      </w:r>
      <w:r>
        <w:rPr>
          <w:color w:val="000000" w:themeColor="text1"/>
        </w:rPr>
        <w:t>）数据来源：</w:t>
      </w:r>
      <w:r>
        <w:rPr>
          <w:rFonts w:ascii="仿宋" w:hAnsi="仿宋" w:hint="eastAsia"/>
          <w:color w:val="000000" w:themeColor="text1"/>
        </w:rPr>
        <w:t>市</w:t>
      </w:r>
      <w:r>
        <w:rPr>
          <w:color w:val="000000" w:themeColor="text1"/>
        </w:rPr>
        <w:t>统计局</w:t>
      </w:r>
    </w:p>
    <w:p w:rsidR="009173CC" w:rsidRDefault="006A3426">
      <w:pPr>
        <w:pStyle w:val="11"/>
        <w:numPr>
          <w:ilvl w:val="0"/>
          <w:numId w:val="1"/>
        </w:numPr>
        <w:ind w:firstLineChars="0"/>
        <w:rPr>
          <w:rFonts w:ascii="仿宋" w:hAnsi="仿宋"/>
          <w:b/>
          <w:bCs/>
          <w:color w:val="000000" w:themeColor="text1"/>
        </w:rPr>
      </w:pPr>
      <w:r>
        <w:rPr>
          <w:rFonts w:ascii="仿宋" w:hAnsi="仿宋" w:hint="eastAsia"/>
          <w:b/>
          <w:bCs/>
          <w:color w:val="000000" w:themeColor="text1"/>
        </w:rPr>
        <w:t>单位地区生产总值能源消耗降低</w:t>
      </w:r>
    </w:p>
    <w:p w:rsidR="009173CC" w:rsidRDefault="006A3426">
      <w:pPr>
        <w:ind w:firstLineChars="200" w:firstLine="600"/>
        <w:rPr>
          <w:rFonts w:ascii="仿宋" w:hAnsi="仿宋"/>
          <w:color w:val="000000" w:themeColor="text1"/>
        </w:rPr>
      </w:pPr>
      <w:r>
        <w:rPr>
          <w:rFonts w:ascii="仿宋" w:hAnsi="仿宋" w:hint="eastAsia"/>
          <w:color w:val="000000" w:themeColor="text1"/>
        </w:rPr>
        <w:t>（1）指标解释：指本年度单位地区生产总值能源消耗量与上年相比下降幅度，单位地区生产总值能源消耗量是指该地区每生产1个单位的地区生产总值（G</w:t>
      </w:r>
      <w:r>
        <w:rPr>
          <w:rFonts w:ascii="仿宋" w:hAnsi="仿宋"/>
          <w:color w:val="000000" w:themeColor="text1"/>
        </w:rPr>
        <w:t>DP</w:t>
      </w:r>
      <w:r>
        <w:rPr>
          <w:rFonts w:ascii="仿宋" w:hAnsi="仿宋" w:hint="eastAsia"/>
          <w:color w:val="000000" w:themeColor="text1"/>
        </w:rPr>
        <w:t>）所消费的能源，包括：原煤、原油、天然气、水能、核能、风能、太阳能、地热能、生物质能等一次能源；一次能源通过加工转换产生的洗煤、焦炭、煤气、电力、热力、成品油等二次能源和同时产生的其他产品；其他化石能源、可再生能源和新能源。其中水能、风能、太阳能、地热能、生物质能等可再生能源，是指人们通过一定技术手段获得的，并作为商品能源使用的部分。</w:t>
      </w:r>
    </w:p>
    <w:p w:rsidR="009173CC" w:rsidRDefault="006A3426">
      <w:pPr>
        <w:ind w:firstLineChars="200" w:firstLine="600"/>
        <w:rPr>
          <w:rFonts w:ascii="仿宋" w:hAnsi="仿宋"/>
          <w:color w:val="000000" w:themeColor="text1"/>
        </w:rPr>
      </w:pPr>
      <w:r>
        <w:rPr>
          <w:rFonts w:ascii="仿宋" w:hAnsi="仿宋" w:hint="eastAsia"/>
          <w:color w:val="000000" w:themeColor="text1"/>
        </w:rPr>
        <w:lastRenderedPageBreak/>
        <w:t>（2）计算公式：</w:t>
      </w:r>
    </w:p>
    <w:p w:rsidR="009173CC" w:rsidRDefault="006A3426">
      <w:pPr>
        <w:ind w:firstLineChars="200" w:firstLine="482"/>
        <w:jc w:val="center"/>
        <w:rPr>
          <w:rFonts w:ascii="仿宋" w:hAnsi="仿宋"/>
          <w:b/>
          <w:color w:val="000000" w:themeColor="text1"/>
          <w:sz w:val="24"/>
        </w:rPr>
      </w:pPr>
      <w:r>
        <w:rPr>
          <w:rFonts w:ascii="仿宋" w:hAnsi="仿宋"/>
          <w:b/>
          <w:noProof/>
          <w:color w:val="000000" w:themeColor="text1"/>
          <w:sz w:val="24"/>
        </w:rPr>
        <w:drawing>
          <wp:inline distT="0" distB="0" distL="114300" distR="114300">
            <wp:extent cx="2705100" cy="504825"/>
            <wp:effectExtent l="0" t="0" r="0" b="0"/>
            <wp:docPr id="5" name="图片 3"/>
            <wp:cNvGraphicFramePr/>
            <a:graphic xmlns:a="http://schemas.openxmlformats.org/drawingml/2006/main">
              <a:graphicData uri="http://schemas.openxmlformats.org/drawingml/2006/picture">
                <pic:pic xmlns:pic="http://schemas.openxmlformats.org/drawingml/2006/picture">
                  <pic:nvPicPr>
                    <pic:cNvPr id="5" name="图片 3"/>
                    <pic:cNvPicPr/>
                  </pic:nvPicPr>
                  <pic:blipFill>
                    <a:blip r:embed="rId16"/>
                    <a:stretch>
                      <a:fillRect/>
                    </a:stretch>
                  </pic:blipFill>
                  <pic:spPr>
                    <a:xfrm>
                      <a:off x="0" y="0"/>
                      <a:ext cx="2705100" cy="504825"/>
                    </a:xfrm>
                    <a:prstGeom prst="rect">
                      <a:avLst/>
                    </a:prstGeom>
                    <a:noFill/>
                    <a:ln>
                      <a:noFill/>
                    </a:ln>
                  </pic:spPr>
                </pic:pic>
              </a:graphicData>
            </a:graphic>
          </wp:inline>
        </w:drawing>
      </w:r>
    </w:p>
    <w:p w:rsidR="009173CC" w:rsidRDefault="006A3426">
      <w:pPr>
        <w:ind w:firstLineChars="200" w:firstLine="420"/>
        <w:jc w:val="center"/>
        <w:rPr>
          <w:rFonts w:ascii="仿宋" w:hAnsi="仿宋"/>
          <w:color w:val="000000" w:themeColor="text1"/>
          <w:sz w:val="21"/>
          <w:szCs w:val="21"/>
        </w:rPr>
      </w:pPr>
      <w:r>
        <w:rPr>
          <w:rFonts w:ascii="仿宋" w:hAnsi="仿宋"/>
          <w:noProof/>
          <w:color w:val="000000" w:themeColor="text1"/>
          <w:sz w:val="21"/>
          <w:szCs w:val="21"/>
        </w:rPr>
        <w:drawing>
          <wp:inline distT="0" distB="0" distL="114300" distR="114300">
            <wp:extent cx="4733925" cy="504825"/>
            <wp:effectExtent l="0" t="0" r="0" b="0"/>
            <wp:docPr id="6" name="图片 4"/>
            <wp:cNvGraphicFramePr/>
            <a:graphic xmlns:a="http://schemas.openxmlformats.org/drawingml/2006/main">
              <a:graphicData uri="http://schemas.openxmlformats.org/drawingml/2006/picture">
                <pic:pic xmlns:pic="http://schemas.openxmlformats.org/drawingml/2006/picture">
                  <pic:nvPicPr>
                    <pic:cNvPr id="6" name="图片 4"/>
                    <pic:cNvPicPr/>
                  </pic:nvPicPr>
                  <pic:blipFill>
                    <a:blip r:embed="rId17"/>
                    <a:stretch>
                      <a:fillRect/>
                    </a:stretch>
                  </pic:blipFill>
                  <pic:spPr>
                    <a:xfrm>
                      <a:off x="0" y="0"/>
                      <a:ext cx="4733925" cy="504825"/>
                    </a:xfrm>
                    <a:prstGeom prst="rect">
                      <a:avLst/>
                    </a:prstGeom>
                    <a:noFill/>
                    <a:ln>
                      <a:noFill/>
                    </a:ln>
                  </pic:spPr>
                </pic:pic>
              </a:graphicData>
            </a:graphic>
          </wp:inline>
        </w:drawing>
      </w:r>
    </w:p>
    <w:p w:rsidR="009173CC" w:rsidRDefault="006A3426">
      <w:pPr>
        <w:ind w:firstLineChars="200" w:firstLine="600"/>
        <w:rPr>
          <w:rFonts w:ascii="仿宋" w:hAnsi="仿宋"/>
          <w:color w:val="000000" w:themeColor="text1"/>
        </w:rPr>
      </w:pPr>
      <w:r>
        <w:rPr>
          <w:rFonts w:ascii="仿宋" w:hAnsi="仿宋" w:hint="eastAsia"/>
          <w:color w:val="000000" w:themeColor="text1"/>
        </w:rPr>
        <w:t>（3）数据来源：市工信局、统计局</w:t>
      </w:r>
    </w:p>
    <w:p w:rsidR="009173CC" w:rsidRDefault="006A3426">
      <w:pPr>
        <w:pStyle w:val="11"/>
        <w:numPr>
          <w:ilvl w:val="0"/>
          <w:numId w:val="1"/>
        </w:numPr>
        <w:ind w:firstLineChars="0"/>
        <w:rPr>
          <w:rFonts w:ascii="仿宋" w:hAnsi="仿宋"/>
          <w:b/>
          <w:bCs/>
          <w:color w:val="000000" w:themeColor="text1"/>
        </w:rPr>
      </w:pPr>
      <w:r>
        <w:rPr>
          <w:rFonts w:ascii="仿宋" w:hAnsi="仿宋" w:hint="eastAsia"/>
          <w:b/>
          <w:bCs/>
          <w:color w:val="000000" w:themeColor="text1"/>
        </w:rPr>
        <w:t>单位地区生产总值二氧化碳排放降低</w:t>
      </w:r>
    </w:p>
    <w:p w:rsidR="009173CC" w:rsidRDefault="006A3426">
      <w:pPr>
        <w:ind w:firstLineChars="200" w:firstLine="600"/>
        <w:rPr>
          <w:rFonts w:ascii="仿宋" w:hAnsi="仿宋"/>
          <w:color w:val="000000" w:themeColor="text1"/>
        </w:rPr>
      </w:pPr>
      <w:r>
        <w:rPr>
          <w:rFonts w:ascii="仿宋" w:hAnsi="仿宋" w:hint="eastAsia"/>
          <w:color w:val="000000" w:themeColor="text1"/>
        </w:rPr>
        <w:t>（</w:t>
      </w:r>
      <w:r>
        <w:rPr>
          <w:rFonts w:ascii="仿宋" w:hAnsi="仿宋"/>
          <w:color w:val="000000" w:themeColor="text1"/>
        </w:rPr>
        <w:t>1</w:t>
      </w:r>
      <w:r>
        <w:rPr>
          <w:rFonts w:ascii="仿宋" w:hAnsi="仿宋" w:hint="eastAsia"/>
          <w:color w:val="000000" w:themeColor="text1"/>
        </w:rPr>
        <w:t>）指标解释：指本年度单位地区生产总值二氧化碳排放量与上年相比下降幅度，单位地区生产总值二氧化碳排放量是指该地区每生产</w:t>
      </w:r>
      <w:r>
        <w:rPr>
          <w:rFonts w:ascii="仿宋" w:hAnsi="仿宋"/>
          <w:color w:val="000000" w:themeColor="text1"/>
        </w:rPr>
        <w:t>1</w:t>
      </w:r>
      <w:r>
        <w:rPr>
          <w:rFonts w:ascii="仿宋" w:hAnsi="仿宋" w:hint="eastAsia"/>
          <w:color w:val="000000" w:themeColor="text1"/>
        </w:rPr>
        <w:t>个单位的地区生产总值（</w:t>
      </w:r>
      <w:r>
        <w:rPr>
          <w:rFonts w:ascii="仿宋" w:hAnsi="仿宋"/>
          <w:color w:val="000000" w:themeColor="text1"/>
        </w:rPr>
        <w:t>GDP</w:t>
      </w:r>
      <w:r>
        <w:rPr>
          <w:rFonts w:ascii="仿宋" w:hAnsi="仿宋" w:hint="eastAsia"/>
          <w:color w:val="000000" w:themeColor="text1"/>
        </w:rPr>
        <w:t>）所排放的二氧化碳量。</w:t>
      </w:r>
    </w:p>
    <w:p w:rsidR="009173CC" w:rsidRDefault="006A3426">
      <w:pPr>
        <w:ind w:firstLineChars="200" w:firstLine="600"/>
        <w:rPr>
          <w:rFonts w:ascii="仿宋" w:hAnsi="仿宋"/>
          <w:color w:val="000000" w:themeColor="text1"/>
        </w:rPr>
      </w:pPr>
      <w:r>
        <w:rPr>
          <w:rFonts w:ascii="仿宋" w:hAnsi="仿宋" w:hint="eastAsia"/>
          <w:color w:val="000000" w:themeColor="text1"/>
        </w:rPr>
        <w:t>（</w:t>
      </w:r>
      <w:r>
        <w:rPr>
          <w:rFonts w:ascii="仿宋" w:hAnsi="仿宋"/>
          <w:color w:val="000000" w:themeColor="text1"/>
        </w:rPr>
        <w:t>2）计算公式：</w:t>
      </w:r>
    </w:p>
    <w:p w:rsidR="009173CC" w:rsidRDefault="006A3426">
      <w:pPr>
        <w:ind w:firstLineChars="200" w:firstLine="482"/>
        <w:jc w:val="center"/>
        <w:rPr>
          <w:rFonts w:ascii="仿宋" w:hAnsi="仿宋"/>
          <w:b/>
          <w:color w:val="000000" w:themeColor="text1"/>
          <w:sz w:val="24"/>
        </w:rPr>
      </w:pPr>
      <w:r>
        <w:rPr>
          <w:rFonts w:ascii="仿宋" w:hAnsi="仿宋"/>
          <w:b/>
          <w:noProof/>
          <w:color w:val="000000" w:themeColor="text1"/>
          <w:sz w:val="24"/>
        </w:rPr>
        <w:drawing>
          <wp:inline distT="0" distB="0" distL="114300" distR="114300">
            <wp:extent cx="3238500" cy="504825"/>
            <wp:effectExtent l="0" t="0" r="0" b="0"/>
            <wp:docPr id="7" name="图片 5"/>
            <wp:cNvGraphicFramePr/>
            <a:graphic xmlns:a="http://schemas.openxmlformats.org/drawingml/2006/main">
              <a:graphicData uri="http://schemas.openxmlformats.org/drawingml/2006/picture">
                <pic:pic xmlns:pic="http://schemas.openxmlformats.org/drawingml/2006/picture">
                  <pic:nvPicPr>
                    <pic:cNvPr id="7" name="图片 5"/>
                    <pic:cNvPicPr/>
                  </pic:nvPicPr>
                  <pic:blipFill>
                    <a:blip r:embed="rId18"/>
                    <a:stretch>
                      <a:fillRect/>
                    </a:stretch>
                  </pic:blipFill>
                  <pic:spPr>
                    <a:xfrm>
                      <a:off x="0" y="0"/>
                      <a:ext cx="3238500" cy="504825"/>
                    </a:xfrm>
                    <a:prstGeom prst="rect">
                      <a:avLst/>
                    </a:prstGeom>
                    <a:noFill/>
                    <a:ln>
                      <a:noFill/>
                    </a:ln>
                  </pic:spPr>
                </pic:pic>
              </a:graphicData>
            </a:graphic>
          </wp:inline>
        </w:drawing>
      </w:r>
    </w:p>
    <w:p w:rsidR="009173CC" w:rsidRDefault="006A3426">
      <w:pPr>
        <w:ind w:firstLineChars="200" w:firstLine="420"/>
        <w:jc w:val="center"/>
        <w:rPr>
          <w:rFonts w:ascii="仿宋" w:hAnsi="仿宋"/>
          <w:color w:val="000000" w:themeColor="text1"/>
          <w:sz w:val="21"/>
          <w:szCs w:val="21"/>
        </w:rPr>
      </w:pPr>
      <w:r>
        <w:rPr>
          <w:rFonts w:ascii="仿宋" w:hAnsi="仿宋"/>
          <w:noProof/>
          <w:color w:val="000000" w:themeColor="text1"/>
          <w:sz w:val="21"/>
          <w:szCs w:val="21"/>
        </w:rPr>
        <w:drawing>
          <wp:inline distT="0" distB="0" distL="114300" distR="114300">
            <wp:extent cx="5257800" cy="504825"/>
            <wp:effectExtent l="0" t="0" r="0" b="0"/>
            <wp:docPr id="8" name="图片 6"/>
            <wp:cNvGraphicFramePr/>
            <a:graphic xmlns:a="http://schemas.openxmlformats.org/drawingml/2006/main">
              <a:graphicData uri="http://schemas.openxmlformats.org/drawingml/2006/picture">
                <pic:pic xmlns:pic="http://schemas.openxmlformats.org/drawingml/2006/picture">
                  <pic:nvPicPr>
                    <pic:cNvPr id="8" name="图片 6"/>
                    <pic:cNvPicPr/>
                  </pic:nvPicPr>
                  <pic:blipFill>
                    <a:blip r:embed="rId19"/>
                    <a:stretch>
                      <a:fillRect/>
                    </a:stretch>
                  </pic:blipFill>
                  <pic:spPr>
                    <a:xfrm>
                      <a:off x="0" y="0"/>
                      <a:ext cx="5257800" cy="504825"/>
                    </a:xfrm>
                    <a:prstGeom prst="rect">
                      <a:avLst/>
                    </a:prstGeom>
                    <a:noFill/>
                    <a:ln>
                      <a:noFill/>
                    </a:ln>
                  </pic:spPr>
                </pic:pic>
              </a:graphicData>
            </a:graphic>
          </wp:inline>
        </w:drawing>
      </w:r>
    </w:p>
    <w:p w:rsidR="009173CC" w:rsidRDefault="006A3426">
      <w:pPr>
        <w:ind w:firstLineChars="200" w:firstLine="600"/>
        <w:rPr>
          <w:rFonts w:ascii="仿宋" w:hAnsi="仿宋"/>
          <w:color w:val="000000" w:themeColor="text1"/>
        </w:rPr>
      </w:pPr>
      <w:r>
        <w:rPr>
          <w:rFonts w:ascii="仿宋" w:hAnsi="仿宋" w:hint="eastAsia"/>
          <w:color w:val="000000" w:themeColor="text1"/>
        </w:rPr>
        <w:t>（</w:t>
      </w:r>
      <w:r>
        <w:rPr>
          <w:rFonts w:ascii="仿宋" w:hAnsi="仿宋"/>
          <w:color w:val="000000" w:themeColor="text1"/>
        </w:rPr>
        <w:t>3</w:t>
      </w:r>
      <w:r>
        <w:rPr>
          <w:rFonts w:ascii="仿宋" w:hAnsi="仿宋" w:hint="eastAsia"/>
          <w:color w:val="000000" w:themeColor="text1"/>
        </w:rPr>
        <w:t>）数据来源：市生态环境局、市工业和信息化局</w:t>
      </w:r>
    </w:p>
    <w:p w:rsidR="009173CC" w:rsidRDefault="006A3426">
      <w:pPr>
        <w:pStyle w:val="11"/>
        <w:numPr>
          <w:ilvl w:val="0"/>
          <w:numId w:val="1"/>
        </w:numPr>
        <w:ind w:firstLineChars="0"/>
        <w:rPr>
          <w:rFonts w:ascii="仿宋" w:hAnsi="仿宋"/>
          <w:b/>
          <w:bCs/>
          <w:color w:val="000000" w:themeColor="text1"/>
        </w:rPr>
      </w:pPr>
      <w:r>
        <w:rPr>
          <w:rFonts w:ascii="仿宋" w:hAnsi="仿宋" w:hint="eastAsia"/>
          <w:b/>
          <w:bCs/>
          <w:color w:val="000000" w:themeColor="text1"/>
        </w:rPr>
        <w:t>空气质量优良天数比率</w:t>
      </w:r>
    </w:p>
    <w:p w:rsidR="009173CC" w:rsidRDefault="006A3426">
      <w:pPr>
        <w:ind w:firstLineChars="189" w:firstLine="567"/>
        <w:rPr>
          <w:rFonts w:ascii="仿宋" w:hAnsi="仿宋"/>
          <w:color w:val="000000" w:themeColor="text1"/>
        </w:rPr>
      </w:pPr>
      <w:r>
        <w:rPr>
          <w:rFonts w:ascii="仿宋" w:hAnsi="仿宋" w:hint="eastAsia"/>
          <w:color w:val="000000" w:themeColor="text1"/>
        </w:rPr>
        <w:t>（</w:t>
      </w:r>
      <w:r>
        <w:rPr>
          <w:rFonts w:ascii="仿宋" w:hAnsi="仿宋"/>
          <w:color w:val="000000" w:themeColor="text1"/>
        </w:rPr>
        <w:t>1）指标解释：指该地区评估年空气质量达到优良等级的天数占评估年有效监测天数的比重，空气质量优良等级划分标准参见HJ 633—2012《环境空气质量指数（AQI）技术规定（试行）》。</w:t>
      </w:r>
    </w:p>
    <w:p w:rsidR="009173CC" w:rsidRDefault="006A3426">
      <w:pPr>
        <w:ind w:firstLineChars="189" w:firstLine="567"/>
        <w:rPr>
          <w:rFonts w:ascii="仿宋" w:hAnsi="仿宋"/>
          <w:color w:val="000000" w:themeColor="text1"/>
        </w:rPr>
      </w:pPr>
      <w:r>
        <w:rPr>
          <w:rFonts w:ascii="仿宋" w:hAnsi="仿宋" w:hint="eastAsia"/>
          <w:color w:val="000000" w:themeColor="text1"/>
        </w:rPr>
        <w:t>（</w:t>
      </w:r>
      <w:r>
        <w:rPr>
          <w:rFonts w:ascii="仿宋" w:hAnsi="仿宋"/>
          <w:color w:val="000000" w:themeColor="text1"/>
        </w:rPr>
        <w:t>2）计算公式：</w:t>
      </w:r>
    </w:p>
    <w:p w:rsidR="009173CC" w:rsidRDefault="006A3426" w:rsidP="008A4AD2">
      <w:pPr>
        <w:ind w:firstLineChars="189" w:firstLine="397"/>
        <w:jc w:val="center"/>
        <w:rPr>
          <w:rFonts w:ascii="仿宋" w:hAnsi="仿宋"/>
          <w:color w:val="000000" w:themeColor="text1"/>
          <w:sz w:val="21"/>
          <w:szCs w:val="21"/>
        </w:rPr>
      </w:pPr>
      <w:r>
        <w:rPr>
          <w:rFonts w:ascii="仿宋" w:hAnsi="仿宋"/>
          <w:noProof/>
          <w:color w:val="000000" w:themeColor="text1"/>
          <w:sz w:val="21"/>
          <w:szCs w:val="21"/>
        </w:rPr>
        <w:drawing>
          <wp:inline distT="0" distB="0" distL="114300" distR="114300">
            <wp:extent cx="3619500" cy="504825"/>
            <wp:effectExtent l="0" t="0" r="0" b="0"/>
            <wp:docPr id="9" name="图片 7"/>
            <wp:cNvGraphicFramePr/>
            <a:graphic xmlns:a="http://schemas.openxmlformats.org/drawingml/2006/main">
              <a:graphicData uri="http://schemas.openxmlformats.org/drawingml/2006/picture">
                <pic:pic xmlns:pic="http://schemas.openxmlformats.org/drawingml/2006/picture">
                  <pic:nvPicPr>
                    <pic:cNvPr id="9" name="图片 7"/>
                    <pic:cNvPicPr/>
                  </pic:nvPicPr>
                  <pic:blipFill>
                    <a:blip r:embed="rId20"/>
                    <a:stretch>
                      <a:fillRect/>
                    </a:stretch>
                  </pic:blipFill>
                  <pic:spPr>
                    <a:xfrm>
                      <a:off x="0" y="0"/>
                      <a:ext cx="3619500" cy="504825"/>
                    </a:xfrm>
                    <a:prstGeom prst="rect">
                      <a:avLst/>
                    </a:prstGeom>
                    <a:noFill/>
                    <a:ln>
                      <a:noFill/>
                    </a:ln>
                  </pic:spPr>
                </pic:pic>
              </a:graphicData>
            </a:graphic>
          </wp:inline>
        </w:drawing>
      </w:r>
    </w:p>
    <w:p w:rsidR="009173CC" w:rsidRDefault="006A3426">
      <w:pPr>
        <w:ind w:firstLineChars="189" w:firstLine="567"/>
        <w:rPr>
          <w:rFonts w:ascii="仿宋" w:hAnsi="仿宋"/>
          <w:color w:val="000000" w:themeColor="text1"/>
        </w:rPr>
      </w:pPr>
      <w:r>
        <w:rPr>
          <w:rFonts w:ascii="仿宋" w:hAnsi="仿宋" w:hint="eastAsia"/>
          <w:color w:val="000000" w:themeColor="text1"/>
        </w:rPr>
        <w:t>（</w:t>
      </w:r>
      <w:r>
        <w:rPr>
          <w:rFonts w:ascii="仿宋" w:hAnsi="仿宋"/>
          <w:color w:val="000000" w:themeColor="text1"/>
        </w:rPr>
        <w:t>3）数据来源：</w:t>
      </w:r>
      <w:r>
        <w:rPr>
          <w:rFonts w:ascii="仿宋" w:hAnsi="仿宋" w:hint="eastAsia"/>
          <w:color w:val="000000" w:themeColor="text1"/>
        </w:rPr>
        <w:t>市</w:t>
      </w:r>
      <w:r>
        <w:rPr>
          <w:rFonts w:ascii="仿宋" w:hAnsi="仿宋"/>
          <w:color w:val="000000" w:themeColor="text1"/>
        </w:rPr>
        <w:t>生态环境局</w:t>
      </w:r>
    </w:p>
    <w:p w:rsidR="009173CC" w:rsidRDefault="006A3426">
      <w:pPr>
        <w:pStyle w:val="11"/>
        <w:numPr>
          <w:ilvl w:val="0"/>
          <w:numId w:val="1"/>
        </w:numPr>
        <w:ind w:firstLineChars="0"/>
        <w:rPr>
          <w:rFonts w:ascii="仿宋" w:hAnsi="仿宋"/>
          <w:b/>
          <w:bCs/>
          <w:color w:val="000000" w:themeColor="text1"/>
        </w:rPr>
      </w:pPr>
      <w:r>
        <w:rPr>
          <w:rFonts w:ascii="仿宋" w:hAnsi="仿宋" w:hint="eastAsia"/>
          <w:b/>
          <w:bCs/>
          <w:color w:val="000000" w:themeColor="text1"/>
        </w:rPr>
        <w:t>细颗粒物（</w:t>
      </w:r>
      <w:r>
        <w:rPr>
          <w:rFonts w:ascii="仿宋" w:hAnsi="仿宋"/>
          <w:b/>
          <w:bCs/>
          <w:color w:val="000000" w:themeColor="text1"/>
        </w:rPr>
        <w:t>PM</w:t>
      </w:r>
      <w:r w:rsidR="00F41231" w:rsidRPr="00F41231">
        <w:rPr>
          <w:rFonts w:ascii="仿宋" w:hAnsi="仿宋"/>
          <w:b/>
          <w:bCs/>
          <w:color w:val="000000" w:themeColor="text1"/>
          <w:vertAlign w:val="subscript"/>
        </w:rPr>
        <w:t>2.5</w:t>
      </w:r>
      <w:r>
        <w:rPr>
          <w:rFonts w:ascii="仿宋" w:hAnsi="仿宋"/>
          <w:b/>
          <w:bCs/>
          <w:color w:val="000000" w:themeColor="text1"/>
        </w:rPr>
        <w:t>）年均浓度</w:t>
      </w:r>
    </w:p>
    <w:p w:rsidR="009173CC" w:rsidRDefault="006A3426">
      <w:pPr>
        <w:ind w:firstLineChars="188" w:firstLine="564"/>
        <w:rPr>
          <w:rFonts w:ascii="仿宋" w:hAnsi="仿宋"/>
          <w:color w:val="000000" w:themeColor="text1"/>
        </w:rPr>
      </w:pPr>
      <w:r>
        <w:rPr>
          <w:rFonts w:ascii="仿宋" w:hAnsi="仿宋" w:hint="eastAsia"/>
          <w:color w:val="000000" w:themeColor="text1"/>
        </w:rPr>
        <w:t>（</w:t>
      </w:r>
      <w:r>
        <w:rPr>
          <w:rFonts w:ascii="仿宋" w:hAnsi="仿宋"/>
          <w:color w:val="000000" w:themeColor="text1"/>
        </w:rPr>
        <w:t>1）指标解释：</w:t>
      </w:r>
      <w:r>
        <w:rPr>
          <w:rFonts w:ascii="仿宋" w:hAnsi="仿宋" w:hint="eastAsia"/>
          <w:color w:val="000000" w:themeColor="text1"/>
        </w:rPr>
        <w:t>该地区一个日历年内各日细颗粒物（P</w:t>
      </w:r>
      <w:r>
        <w:rPr>
          <w:rFonts w:ascii="仿宋" w:hAnsi="仿宋"/>
          <w:color w:val="000000" w:themeColor="text1"/>
        </w:rPr>
        <w:t>M</w:t>
      </w:r>
      <w:r w:rsidR="00F41231" w:rsidRPr="00F41231">
        <w:rPr>
          <w:rFonts w:ascii="仿宋" w:hAnsi="仿宋"/>
          <w:color w:val="000000" w:themeColor="text1"/>
          <w:vertAlign w:val="subscript"/>
        </w:rPr>
        <w:t>2.5</w:t>
      </w:r>
      <w:r>
        <w:rPr>
          <w:rFonts w:ascii="仿宋" w:hAnsi="仿宋" w:hint="eastAsia"/>
          <w:color w:val="000000" w:themeColor="text1"/>
        </w:rPr>
        <w:t>）平</w:t>
      </w:r>
      <w:r>
        <w:rPr>
          <w:rFonts w:ascii="仿宋" w:hAnsi="仿宋" w:hint="eastAsia"/>
          <w:color w:val="000000" w:themeColor="text1"/>
        </w:rPr>
        <w:lastRenderedPageBreak/>
        <w:t>均浓度的算数平均值，</w:t>
      </w:r>
      <w:r>
        <w:rPr>
          <w:rFonts w:ascii="仿宋" w:hAnsi="仿宋"/>
          <w:color w:val="000000" w:themeColor="text1"/>
        </w:rPr>
        <w:t>按照《环境空气质量标准》（GB 3095-2012）和《环境空气质量评价技术规定（试行）》（HJ 663-2013）测算。</w:t>
      </w:r>
    </w:p>
    <w:p w:rsidR="009173CC" w:rsidRDefault="006A3426">
      <w:pPr>
        <w:ind w:firstLineChars="188" w:firstLine="564"/>
        <w:rPr>
          <w:rFonts w:ascii="仿宋" w:hAnsi="仿宋"/>
          <w:color w:val="000000" w:themeColor="text1"/>
        </w:rPr>
      </w:pPr>
      <w:r>
        <w:rPr>
          <w:rFonts w:ascii="仿宋" w:hAnsi="仿宋" w:hint="eastAsia"/>
          <w:color w:val="000000" w:themeColor="text1"/>
        </w:rPr>
        <w:t>（</w:t>
      </w:r>
      <w:r>
        <w:rPr>
          <w:rFonts w:ascii="仿宋" w:hAnsi="仿宋"/>
          <w:color w:val="000000" w:themeColor="text1"/>
        </w:rPr>
        <w:t>2）数据来源：</w:t>
      </w:r>
      <w:r>
        <w:rPr>
          <w:rFonts w:ascii="仿宋" w:hAnsi="仿宋" w:hint="eastAsia"/>
          <w:color w:val="000000" w:themeColor="text1"/>
        </w:rPr>
        <w:t>市生态环境局</w:t>
      </w:r>
    </w:p>
    <w:p w:rsidR="009173CC" w:rsidRDefault="006A3426">
      <w:pPr>
        <w:pStyle w:val="11"/>
        <w:numPr>
          <w:ilvl w:val="0"/>
          <w:numId w:val="1"/>
        </w:numPr>
        <w:ind w:firstLineChars="0"/>
        <w:rPr>
          <w:rFonts w:ascii="仿宋" w:hAnsi="仿宋"/>
          <w:b/>
          <w:bCs/>
          <w:color w:val="000000" w:themeColor="text1"/>
        </w:rPr>
      </w:pPr>
      <w:r>
        <w:rPr>
          <w:rFonts w:ascii="仿宋" w:hAnsi="仿宋" w:hint="eastAsia"/>
          <w:b/>
          <w:bCs/>
          <w:color w:val="000000" w:themeColor="text1"/>
        </w:rPr>
        <w:t>地表水达到或好于Ⅲ类水体比例</w:t>
      </w:r>
    </w:p>
    <w:p w:rsidR="009173CC" w:rsidRDefault="006A3426">
      <w:pPr>
        <w:ind w:leftChars="189" w:left="567"/>
        <w:rPr>
          <w:rFonts w:ascii="仿宋" w:hAnsi="仿宋"/>
          <w:color w:val="000000" w:themeColor="text1"/>
        </w:rPr>
      </w:pPr>
      <w:r>
        <w:rPr>
          <w:rFonts w:ascii="仿宋" w:hAnsi="仿宋" w:hint="eastAsia"/>
          <w:color w:val="000000" w:themeColor="text1"/>
        </w:rPr>
        <w:t>（</w:t>
      </w:r>
      <w:r>
        <w:rPr>
          <w:rFonts w:ascii="仿宋" w:hAnsi="仿宋"/>
          <w:color w:val="000000" w:themeColor="text1"/>
        </w:rPr>
        <w:t>1）指标解释：</w:t>
      </w:r>
      <w:r>
        <w:rPr>
          <w:rFonts w:ascii="仿宋" w:hAnsi="仿宋" w:hint="eastAsia"/>
          <w:color w:val="000000" w:themeColor="text1"/>
        </w:rPr>
        <w:t>该地区地表水主要流域省考断面水质达到或优于Ⅲ类的比例，执行《地表水环境质量标准》（</w:t>
      </w:r>
      <w:r>
        <w:rPr>
          <w:rFonts w:ascii="仿宋" w:hAnsi="仿宋"/>
          <w:color w:val="000000" w:themeColor="text1"/>
        </w:rPr>
        <w:t>GB 3838-2002）。</w:t>
      </w:r>
    </w:p>
    <w:p w:rsidR="009173CC" w:rsidRDefault="006A3426">
      <w:pPr>
        <w:ind w:leftChars="189" w:left="567"/>
        <w:rPr>
          <w:rFonts w:ascii="仿宋" w:hAnsi="仿宋"/>
          <w:color w:val="000000" w:themeColor="text1"/>
        </w:rPr>
      </w:pPr>
      <w:r>
        <w:rPr>
          <w:rFonts w:ascii="仿宋" w:hAnsi="仿宋" w:hint="eastAsia"/>
          <w:color w:val="000000" w:themeColor="text1"/>
        </w:rPr>
        <w:t>（</w:t>
      </w:r>
      <w:r>
        <w:rPr>
          <w:rFonts w:ascii="仿宋" w:hAnsi="仿宋"/>
          <w:color w:val="000000" w:themeColor="text1"/>
        </w:rPr>
        <w:t>2）计算公式：</w:t>
      </w:r>
      <w:r>
        <w:rPr>
          <w:rFonts w:ascii="Cambria Math" w:hAnsi="Cambria Math" w:hint="eastAsia"/>
          <w:color w:val="000000" w:themeColor="text1"/>
          <w:sz w:val="24"/>
        </w:rPr>
        <w:br/>
      </w:r>
      <w:r>
        <w:rPr>
          <w:rFonts w:ascii="仿宋" w:hAnsi="仿宋"/>
          <w:noProof/>
          <w:color w:val="000000" w:themeColor="text1"/>
        </w:rPr>
        <w:drawing>
          <wp:inline distT="0" distB="0" distL="114300" distR="114300">
            <wp:extent cx="5305425" cy="504825"/>
            <wp:effectExtent l="0" t="0" r="0" b="0"/>
            <wp:docPr id="10" name="图片 8"/>
            <wp:cNvGraphicFramePr/>
            <a:graphic xmlns:a="http://schemas.openxmlformats.org/drawingml/2006/main">
              <a:graphicData uri="http://schemas.openxmlformats.org/drawingml/2006/picture">
                <pic:pic xmlns:pic="http://schemas.openxmlformats.org/drawingml/2006/picture">
                  <pic:nvPicPr>
                    <pic:cNvPr id="10" name="图片 8"/>
                    <pic:cNvPicPr/>
                  </pic:nvPicPr>
                  <pic:blipFill>
                    <a:blip r:embed="rId21"/>
                    <a:stretch>
                      <a:fillRect/>
                    </a:stretch>
                  </pic:blipFill>
                  <pic:spPr>
                    <a:xfrm>
                      <a:off x="0" y="0"/>
                      <a:ext cx="5305425" cy="504825"/>
                    </a:xfrm>
                    <a:prstGeom prst="rect">
                      <a:avLst/>
                    </a:prstGeom>
                    <a:noFill/>
                    <a:ln>
                      <a:noFill/>
                    </a:ln>
                  </pic:spPr>
                </pic:pic>
              </a:graphicData>
            </a:graphic>
          </wp:inline>
        </w:drawing>
      </w:r>
    </w:p>
    <w:p w:rsidR="009173CC" w:rsidRDefault="006A3426">
      <w:pPr>
        <w:ind w:leftChars="189" w:left="567"/>
        <w:rPr>
          <w:rFonts w:ascii="仿宋" w:hAnsi="仿宋"/>
          <w:color w:val="000000" w:themeColor="text1"/>
        </w:rPr>
      </w:pPr>
      <w:r>
        <w:rPr>
          <w:rFonts w:ascii="仿宋" w:hAnsi="仿宋" w:hint="eastAsia"/>
          <w:color w:val="000000" w:themeColor="text1"/>
        </w:rPr>
        <w:t>（</w:t>
      </w:r>
      <w:r>
        <w:rPr>
          <w:rFonts w:ascii="仿宋" w:hAnsi="仿宋"/>
          <w:color w:val="000000" w:themeColor="text1"/>
        </w:rPr>
        <w:t>3）数据来源：</w:t>
      </w:r>
      <w:r>
        <w:rPr>
          <w:rFonts w:ascii="仿宋" w:hAnsi="仿宋" w:hint="eastAsia"/>
          <w:color w:val="000000" w:themeColor="text1"/>
        </w:rPr>
        <w:t>市生态环境局</w:t>
      </w:r>
    </w:p>
    <w:p w:rsidR="009173CC" w:rsidRDefault="006A3426">
      <w:pPr>
        <w:pStyle w:val="11"/>
        <w:numPr>
          <w:ilvl w:val="0"/>
          <w:numId w:val="1"/>
        </w:numPr>
        <w:ind w:firstLineChars="0"/>
        <w:rPr>
          <w:rFonts w:ascii="仿宋" w:hAnsi="仿宋"/>
          <w:b/>
          <w:bCs/>
          <w:color w:val="000000" w:themeColor="text1"/>
        </w:rPr>
      </w:pPr>
      <w:r>
        <w:rPr>
          <w:rFonts w:ascii="仿宋" w:hAnsi="仿宋" w:hint="eastAsia"/>
          <w:b/>
          <w:bCs/>
          <w:color w:val="000000" w:themeColor="text1"/>
        </w:rPr>
        <w:t>近岸海域水质优良比例</w:t>
      </w:r>
    </w:p>
    <w:p w:rsidR="009173CC" w:rsidRDefault="006A3426">
      <w:pPr>
        <w:ind w:firstLineChars="200" w:firstLine="600"/>
        <w:rPr>
          <w:rFonts w:ascii="仿宋" w:hAnsi="仿宋"/>
          <w:color w:val="000000" w:themeColor="text1"/>
        </w:rPr>
      </w:pPr>
      <w:r>
        <w:rPr>
          <w:rFonts w:ascii="仿宋" w:hAnsi="仿宋" w:hint="eastAsia"/>
          <w:color w:val="000000" w:themeColor="text1"/>
        </w:rPr>
        <w:t>（</w:t>
      </w:r>
      <w:r>
        <w:rPr>
          <w:rFonts w:ascii="仿宋" w:hAnsi="仿宋"/>
          <w:color w:val="000000" w:themeColor="text1"/>
        </w:rPr>
        <w:t>1）指标解释：</w:t>
      </w:r>
      <w:r>
        <w:rPr>
          <w:rFonts w:ascii="仿宋" w:hAnsi="仿宋" w:hint="eastAsia"/>
          <w:color w:val="000000" w:themeColor="text1"/>
        </w:rPr>
        <w:t>该地区近岸海域水质优于二类标准（参见</w:t>
      </w:r>
      <w:r>
        <w:rPr>
          <w:rFonts w:ascii="仿宋" w:hAnsi="仿宋"/>
          <w:color w:val="000000" w:themeColor="text1"/>
        </w:rPr>
        <w:t xml:space="preserve"> GB 3097—1997《海水水质标准》）的海域面积占监测海域总面积的比值。</w:t>
      </w:r>
    </w:p>
    <w:p w:rsidR="009173CC" w:rsidRDefault="006A3426">
      <w:pPr>
        <w:ind w:firstLineChars="200" w:firstLine="600"/>
        <w:rPr>
          <w:rFonts w:ascii="仿宋" w:hAnsi="仿宋"/>
          <w:color w:val="000000" w:themeColor="text1"/>
        </w:rPr>
      </w:pPr>
      <w:r>
        <w:rPr>
          <w:rFonts w:ascii="仿宋" w:hAnsi="仿宋" w:hint="eastAsia"/>
          <w:color w:val="000000" w:themeColor="text1"/>
        </w:rPr>
        <w:t>（</w:t>
      </w:r>
      <w:r>
        <w:rPr>
          <w:rFonts w:ascii="仿宋" w:hAnsi="仿宋"/>
          <w:color w:val="000000" w:themeColor="text1"/>
        </w:rPr>
        <w:t>2）计算公式：</w:t>
      </w:r>
    </w:p>
    <w:p w:rsidR="009173CC" w:rsidRDefault="006A3426">
      <w:pPr>
        <w:ind w:firstLineChars="200" w:firstLine="420"/>
        <w:jc w:val="center"/>
        <w:rPr>
          <w:rFonts w:ascii="仿宋" w:hAnsi="仿宋"/>
          <w:color w:val="000000" w:themeColor="text1"/>
          <w:sz w:val="21"/>
          <w:szCs w:val="21"/>
        </w:rPr>
      </w:pPr>
      <w:r>
        <w:rPr>
          <w:rFonts w:ascii="仿宋" w:hAnsi="仿宋"/>
          <w:noProof/>
          <w:color w:val="000000" w:themeColor="text1"/>
          <w:sz w:val="21"/>
          <w:szCs w:val="21"/>
        </w:rPr>
        <w:drawing>
          <wp:inline distT="0" distB="0" distL="114300" distR="114300">
            <wp:extent cx="3752850" cy="504825"/>
            <wp:effectExtent l="0" t="0" r="0" b="0"/>
            <wp:docPr id="11" name="图片 9"/>
            <wp:cNvGraphicFramePr/>
            <a:graphic xmlns:a="http://schemas.openxmlformats.org/drawingml/2006/main">
              <a:graphicData uri="http://schemas.openxmlformats.org/drawingml/2006/picture">
                <pic:pic xmlns:pic="http://schemas.openxmlformats.org/drawingml/2006/picture">
                  <pic:nvPicPr>
                    <pic:cNvPr id="11" name="图片 9"/>
                    <pic:cNvPicPr/>
                  </pic:nvPicPr>
                  <pic:blipFill>
                    <a:blip r:embed="rId22"/>
                    <a:stretch>
                      <a:fillRect/>
                    </a:stretch>
                  </pic:blipFill>
                  <pic:spPr>
                    <a:xfrm>
                      <a:off x="0" y="0"/>
                      <a:ext cx="3752850" cy="504825"/>
                    </a:xfrm>
                    <a:prstGeom prst="rect">
                      <a:avLst/>
                    </a:prstGeom>
                    <a:noFill/>
                    <a:ln>
                      <a:noFill/>
                    </a:ln>
                  </pic:spPr>
                </pic:pic>
              </a:graphicData>
            </a:graphic>
          </wp:inline>
        </w:drawing>
      </w:r>
    </w:p>
    <w:p w:rsidR="009173CC" w:rsidRDefault="006A3426">
      <w:pPr>
        <w:ind w:firstLineChars="200" w:firstLine="600"/>
        <w:rPr>
          <w:rFonts w:ascii="仿宋" w:hAnsi="仿宋"/>
          <w:color w:val="000000" w:themeColor="text1"/>
        </w:rPr>
      </w:pPr>
      <w:r>
        <w:rPr>
          <w:rFonts w:ascii="仿宋" w:hAnsi="仿宋" w:hint="eastAsia"/>
          <w:color w:val="000000" w:themeColor="text1"/>
        </w:rPr>
        <w:t>（</w:t>
      </w:r>
      <w:r>
        <w:rPr>
          <w:rFonts w:ascii="仿宋" w:hAnsi="仿宋"/>
          <w:color w:val="000000" w:themeColor="text1"/>
        </w:rPr>
        <w:t>3）数据来源：</w:t>
      </w:r>
      <w:r>
        <w:rPr>
          <w:rFonts w:ascii="仿宋" w:hAnsi="仿宋" w:hint="eastAsia"/>
          <w:color w:val="000000" w:themeColor="text1"/>
        </w:rPr>
        <w:t>市</w:t>
      </w:r>
      <w:r>
        <w:rPr>
          <w:rFonts w:ascii="仿宋" w:hAnsi="仿宋"/>
          <w:color w:val="000000" w:themeColor="text1"/>
        </w:rPr>
        <w:t>生态环境局</w:t>
      </w:r>
    </w:p>
    <w:p w:rsidR="009173CC" w:rsidRDefault="006A3426">
      <w:pPr>
        <w:pStyle w:val="11"/>
        <w:numPr>
          <w:ilvl w:val="0"/>
          <w:numId w:val="1"/>
        </w:numPr>
        <w:ind w:firstLineChars="0"/>
        <w:rPr>
          <w:rFonts w:ascii="仿宋" w:hAnsi="仿宋"/>
          <w:b/>
          <w:bCs/>
          <w:color w:val="000000" w:themeColor="text1"/>
        </w:rPr>
      </w:pPr>
      <w:r>
        <w:rPr>
          <w:rFonts w:ascii="仿宋" w:hAnsi="仿宋" w:hint="eastAsia"/>
          <w:b/>
          <w:bCs/>
          <w:color w:val="000000" w:themeColor="text1"/>
        </w:rPr>
        <w:t>重点建设用地安全利用率</w:t>
      </w:r>
    </w:p>
    <w:p w:rsidR="009173CC" w:rsidRDefault="006A3426">
      <w:pPr>
        <w:ind w:firstLineChars="189" w:firstLine="567"/>
        <w:rPr>
          <w:rFonts w:ascii="仿宋" w:hAnsi="仿宋"/>
          <w:color w:val="000000" w:themeColor="text1"/>
        </w:rPr>
      </w:pPr>
      <w:r>
        <w:rPr>
          <w:rFonts w:ascii="仿宋" w:hAnsi="仿宋" w:hint="eastAsia"/>
          <w:color w:val="000000" w:themeColor="text1"/>
        </w:rPr>
        <w:t>（</w:t>
      </w:r>
      <w:r>
        <w:rPr>
          <w:rFonts w:ascii="仿宋" w:hAnsi="仿宋"/>
          <w:color w:val="000000" w:themeColor="text1"/>
        </w:rPr>
        <w:t>1）指标解释：</w:t>
      </w:r>
      <w:r>
        <w:rPr>
          <w:rFonts w:ascii="仿宋" w:hAnsi="仿宋" w:hint="eastAsia"/>
          <w:color w:val="000000" w:themeColor="text1"/>
        </w:rPr>
        <w:t>生态环境部最新设置指标，替换以往的“污染地块安全利用率”，指标解释待生态环境部公布。</w:t>
      </w:r>
    </w:p>
    <w:p w:rsidR="009173CC" w:rsidRDefault="006A3426">
      <w:pPr>
        <w:ind w:firstLineChars="189" w:firstLine="567"/>
        <w:rPr>
          <w:rFonts w:ascii="仿宋" w:hAnsi="仿宋"/>
          <w:color w:val="000000" w:themeColor="text1"/>
        </w:rPr>
      </w:pPr>
      <w:r>
        <w:rPr>
          <w:rFonts w:ascii="仿宋" w:hAnsi="仿宋" w:hint="eastAsia"/>
          <w:color w:val="000000" w:themeColor="text1"/>
        </w:rPr>
        <w:t>（</w:t>
      </w:r>
      <w:r>
        <w:rPr>
          <w:rFonts w:ascii="仿宋" w:hAnsi="仿宋"/>
          <w:color w:val="000000" w:themeColor="text1"/>
        </w:rPr>
        <w:t>2）计算公式：</w:t>
      </w:r>
    </w:p>
    <w:p w:rsidR="009173CC" w:rsidRDefault="006A3426">
      <w:pPr>
        <w:ind w:firstLineChars="189" w:firstLine="567"/>
        <w:rPr>
          <w:rFonts w:ascii="仿宋" w:hAnsi="仿宋"/>
          <w:color w:val="000000" w:themeColor="text1"/>
          <w:sz w:val="21"/>
          <w:szCs w:val="21"/>
        </w:rPr>
      </w:pPr>
      <w:r>
        <w:rPr>
          <w:rFonts w:ascii="仿宋" w:hAnsi="仿宋" w:hint="eastAsia"/>
          <w:color w:val="000000" w:themeColor="text1"/>
        </w:rPr>
        <w:t>待生态环境部公布</w:t>
      </w:r>
    </w:p>
    <w:p w:rsidR="009173CC" w:rsidRDefault="006A3426">
      <w:pPr>
        <w:ind w:firstLineChars="189" w:firstLine="567"/>
        <w:rPr>
          <w:rFonts w:ascii="仿宋" w:hAnsi="仿宋"/>
          <w:color w:val="000000" w:themeColor="text1"/>
        </w:rPr>
      </w:pPr>
      <w:r>
        <w:rPr>
          <w:rFonts w:ascii="仿宋" w:hAnsi="仿宋" w:hint="eastAsia"/>
          <w:color w:val="000000" w:themeColor="text1"/>
        </w:rPr>
        <w:t>（</w:t>
      </w:r>
      <w:r>
        <w:rPr>
          <w:rFonts w:ascii="仿宋" w:hAnsi="仿宋"/>
          <w:color w:val="000000" w:themeColor="text1"/>
        </w:rPr>
        <w:t>3）数据来源：</w:t>
      </w:r>
      <w:r>
        <w:rPr>
          <w:rFonts w:ascii="仿宋" w:hAnsi="仿宋" w:hint="eastAsia"/>
          <w:color w:val="000000" w:themeColor="text1"/>
        </w:rPr>
        <w:t>市</w:t>
      </w:r>
      <w:r>
        <w:rPr>
          <w:rFonts w:ascii="仿宋" w:hAnsi="仿宋"/>
          <w:color w:val="000000" w:themeColor="text1"/>
        </w:rPr>
        <w:t>生态环境局</w:t>
      </w:r>
    </w:p>
    <w:p w:rsidR="009173CC" w:rsidRDefault="006A3426">
      <w:pPr>
        <w:pStyle w:val="11"/>
        <w:numPr>
          <w:ilvl w:val="0"/>
          <w:numId w:val="1"/>
        </w:numPr>
        <w:ind w:firstLineChars="0"/>
        <w:rPr>
          <w:rFonts w:ascii="仿宋" w:hAnsi="仿宋"/>
          <w:b/>
          <w:bCs/>
          <w:color w:val="000000" w:themeColor="text1"/>
        </w:rPr>
      </w:pPr>
      <w:r>
        <w:rPr>
          <w:rFonts w:ascii="仿宋" w:hAnsi="仿宋" w:hint="eastAsia"/>
          <w:b/>
          <w:bCs/>
          <w:color w:val="000000" w:themeColor="text1"/>
        </w:rPr>
        <w:t>建成区绿化覆盖率</w:t>
      </w:r>
    </w:p>
    <w:p w:rsidR="009173CC" w:rsidRDefault="006A3426">
      <w:pPr>
        <w:ind w:firstLineChars="189" w:firstLine="567"/>
        <w:rPr>
          <w:rFonts w:ascii="仿宋" w:hAnsi="仿宋"/>
          <w:color w:val="000000" w:themeColor="text1"/>
        </w:rPr>
      </w:pPr>
      <w:r>
        <w:rPr>
          <w:rFonts w:ascii="仿宋" w:hAnsi="仿宋" w:hint="eastAsia"/>
          <w:color w:val="000000" w:themeColor="text1"/>
        </w:rPr>
        <w:lastRenderedPageBreak/>
        <w:t>（</w:t>
      </w:r>
      <w:r>
        <w:rPr>
          <w:rFonts w:ascii="仿宋" w:hAnsi="仿宋"/>
          <w:color w:val="000000" w:themeColor="text1"/>
        </w:rPr>
        <w:t>1）指标解释：该地区城市建成区绿化覆盖面积占城市建成区面积的比重，城市建成区是城市行政区内实际已成片开发建设、市政公用设施和配套公共设施基本具备的区域。城市建成区界线的划定应符合城市总体规划要求，不能突破城市规划建设用地的范围，且形态相对完整。绿化覆盖面积是指城市中乔木、灌木、草坪等所有植被的垂直投影面积，包括屋顶绿化植物的垂直投影面积以及零星树木的垂直投影面积，乔木树冠下的灌木和草本植物以及灌木树冠下的草本植物垂直投影面积均不能重复计算（参见《国家生态园林城市标准》）。</w:t>
      </w:r>
    </w:p>
    <w:p w:rsidR="009173CC" w:rsidRDefault="006A3426">
      <w:pPr>
        <w:ind w:firstLineChars="189" w:firstLine="567"/>
        <w:rPr>
          <w:rFonts w:ascii="仿宋" w:hAnsi="仿宋"/>
          <w:color w:val="000000" w:themeColor="text1"/>
        </w:rPr>
      </w:pPr>
      <w:r>
        <w:rPr>
          <w:rFonts w:ascii="仿宋" w:hAnsi="仿宋" w:hint="eastAsia"/>
          <w:color w:val="000000" w:themeColor="text1"/>
        </w:rPr>
        <w:t>（</w:t>
      </w:r>
      <w:r>
        <w:rPr>
          <w:rFonts w:ascii="仿宋" w:hAnsi="仿宋"/>
          <w:color w:val="000000" w:themeColor="text1"/>
        </w:rPr>
        <w:t>2）计算公式：</w:t>
      </w:r>
    </w:p>
    <w:p w:rsidR="009173CC" w:rsidRDefault="006A3426" w:rsidP="008A4AD2">
      <w:pPr>
        <w:ind w:firstLineChars="189" w:firstLine="397"/>
        <w:jc w:val="center"/>
        <w:rPr>
          <w:rFonts w:ascii="仿宋" w:hAnsi="仿宋"/>
          <w:color w:val="000000" w:themeColor="text1"/>
          <w:sz w:val="21"/>
          <w:szCs w:val="21"/>
        </w:rPr>
      </w:pPr>
      <w:r>
        <w:rPr>
          <w:rFonts w:ascii="仿宋" w:hAnsi="仿宋"/>
          <w:noProof/>
          <w:color w:val="000000" w:themeColor="text1"/>
          <w:sz w:val="21"/>
          <w:szCs w:val="21"/>
        </w:rPr>
        <w:drawing>
          <wp:inline distT="0" distB="0" distL="114300" distR="114300">
            <wp:extent cx="3619500" cy="504825"/>
            <wp:effectExtent l="0" t="0" r="0" b="0"/>
            <wp:docPr id="12" name="图片 10"/>
            <wp:cNvGraphicFramePr/>
            <a:graphic xmlns:a="http://schemas.openxmlformats.org/drawingml/2006/main">
              <a:graphicData uri="http://schemas.openxmlformats.org/drawingml/2006/picture">
                <pic:pic xmlns:pic="http://schemas.openxmlformats.org/drawingml/2006/picture">
                  <pic:nvPicPr>
                    <pic:cNvPr id="12" name="图片 10"/>
                    <pic:cNvPicPr/>
                  </pic:nvPicPr>
                  <pic:blipFill>
                    <a:blip r:embed="rId23"/>
                    <a:stretch>
                      <a:fillRect/>
                    </a:stretch>
                  </pic:blipFill>
                  <pic:spPr>
                    <a:xfrm>
                      <a:off x="0" y="0"/>
                      <a:ext cx="3619500" cy="504825"/>
                    </a:xfrm>
                    <a:prstGeom prst="rect">
                      <a:avLst/>
                    </a:prstGeom>
                    <a:noFill/>
                    <a:ln>
                      <a:noFill/>
                    </a:ln>
                  </pic:spPr>
                </pic:pic>
              </a:graphicData>
            </a:graphic>
          </wp:inline>
        </w:drawing>
      </w:r>
    </w:p>
    <w:p w:rsidR="009173CC" w:rsidRDefault="006A3426">
      <w:pPr>
        <w:ind w:firstLineChars="189" w:firstLine="567"/>
        <w:rPr>
          <w:rFonts w:ascii="仿宋" w:hAnsi="仿宋"/>
          <w:color w:val="000000" w:themeColor="text1"/>
        </w:rPr>
      </w:pPr>
      <w:r>
        <w:rPr>
          <w:rFonts w:ascii="仿宋" w:hAnsi="仿宋" w:hint="eastAsia"/>
          <w:color w:val="000000" w:themeColor="text1"/>
        </w:rPr>
        <w:t>（</w:t>
      </w:r>
      <w:r>
        <w:rPr>
          <w:rFonts w:ascii="仿宋" w:hAnsi="仿宋"/>
          <w:color w:val="000000" w:themeColor="text1"/>
        </w:rPr>
        <w:t>3）数据来源：</w:t>
      </w:r>
      <w:r>
        <w:rPr>
          <w:rFonts w:ascii="仿宋" w:hAnsi="仿宋" w:hint="eastAsia"/>
          <w:color w:val="000000" w:themeColor="text1"/>
        </w:rPr>
        <w:t>市</w:t>
      </w:r>
      <w:r>
        <w:rPr>
          <w:rFonts w:ascii="仿宋" w:hAnsi="仿宋"/>
          <w:color w:val="000000" w:themeColor="text1"/>
        </w:rPr>
        <w:t>市政园林局</w:t>
      </w:r>
    </w:p>
    <w:p w:rsidR="009173CC" w:rsidRDefault="006A3426">
      <w:pPr>
        <w:pStyle w:val="11"/>
        <w:numPr>
          <w:ilvl w:val="0"/>
          <w:numId w:val="1"/>
        </w:numPr>
        <w:ind w:firstLineChars="0"/>
        <w:rPr>
          <w:rFonts w:ascii="仿宋" w:hAnsi="仿宋"/>
          <w:b/>
          <w:bCs/>
          <w:color w:val="000000" w:themeColor="text1"/>
        </w:rPr>
      </w:pPr>
      <w:r>
        <w:rPr>
          <w:rFonts w:ascii="仿宋" w:hAnsi="仿宋" w:hint="eastAsia"/>
          <w:b/>
          <w:bCs/>
          <w:color w:val="000000" w:themeColor="text1"/>
        </w:rPr>
        <w:t>人均公园绿地面积</w:t>
      </w:r>
    </w:p>
    <w:p w:rsidR="009173CC" w:rsidRDefault="006A3426">
      <w:pPr>
        <w:ind w:firstLineChars="189" w:firstLine="567"/>
        <w:rPr>
          <w:rFonts w:ascii="仿宋" w:hAnsi="仿宋"/>
          <w:color w:val="000000" w:themeColor="text1"/>
        </w:rPr>
      </w:pPr>
      <w:r>
        <w:rPr>
          <w:rFonts w:ascii="仿宋" w:hAnsi="仿宋" w:hint="eastAsia"/>
          <w:color w:val="000000" w:themeColor="text1"/>
        </w:rPr>
        <w:t>（</w:t>
      </w:r>
      <w:r>
        <w:rPr>
          <w:rFonts w:ascii="仿宋" w:hAnsi="仿宋"/>
          <w:color w:val="000000" w:themeColor="text1"/>
        </w:rPr>
        <w:t>1）指标解释：指城镇建成区内城镇公园绿地面积的人均占有量。公园绿地指向公众开放，具有游憩、生态、景观、文教和应急避险等功能，有一定游憩和服务设施的绿地。公园绿地的统计方式应以现行的《城市绿地分类标准》为主要依据，不得超出该标准中各类公园绿地的范畴，不得将建设用地之外的绿地纳入公园绿地面积统计（参见《国家生态园林城市标准》）。</w:t>
      </w:r>
    </w:p>
    <w:p w:rsidR="009173CC" w:rsidRDefault="006A3426">
      <w:pPr>
        <w:ind w:firstLineChars="236" w:firstLine="708"/>
        <w:rPr>
          <w:rFonts w:ascii="仿宋" w:hAnsi="仿宋"/>
          <w:color w:val="000000" w:themeColor="text1"/>
        </w:rPr>
      </w:pPr>
      <w:r>
        <w:rPr>
          <w:rFonts w:ascii="仿宋" w:hAnsi="仿宋" w:hint="eastAsia"/>
          <w:color w:val="000000" w:themeColor="text1"/>
        </w:rPr>
        <w:t>（</w:t>
      </w:r>
      <w:r>
        <w:rPr>
          <w:rFonts w:ascii="仿宋" w:hAnsi="仿宋"/>
          <w:color w:val="000000" w:themeColor="text1"/>
        </w:rPr>
        <w:t>2）计算公式：</w:t>
      </w:r>
    </w:p>
    <w:p w:rsidR="009173CC" w:rsidRDefault="006A3426" w:rsidP="008A4AD2">
      <w:pPr>
        <w:ind w:firstLineChars="189" w:firstLine="397"/>
        <w:jc w:val="center"/>
        <w:rPr>
          <w:rFonts w:ascii="仿宋" w:hAnsi="仿宋"/>
          <w:color w:val="000000" w:themeColor="text1"/>
          <w:sz w:val="21"/>
          <w:szCs w:val="21"/>
        </w:rPr>
      </w:pPr>
      <w:r>
        <w:rPr>
          <w:rFonts w:ascii="仿宋" w:hAnsi="仿宋"/>
          <w:noProof/>
          <w:color w:val="000000" w:themeColor="text1"/>
          <w:sz w:val="21"/>
          <w:szCs w:val="21"/>
        </w:rPr>
        <w:drawing>
          <wp:inline distT="0" distB="0" distL="114300" distR="114300">
            <wp:extent cx="3076575" cy="504825"/>
            <wp:effectExtent l="0" t="0" r="0" b="0"/>
            <wp:docPr id="13" name="图片 11"/>
            <wp:cNvGraphicFramePr/>
            <a:graphic xmlns:a="http://schemas.openxmlformats.org/drawingml/2006/main">
              <a:graphicData uri="http://schemas.openxmlformats.org/drawingml/2006/picture">
                <pic:pic xmlns:pic="http://schemas.openxmlformats.org/drawingml/2006/picture">
                  <pic:nvPicPr>
                    <pic:cNvPr id="13" name="图片 11"/>
                    <pic:cNvPicPr/>
                  </pic:nvPicPr>
                  <pic:blipFill>
                    <a:blip r:embed="rId24"/>
                    <a:stretch>
                      <a:fillRect/>
                    </a:stretch>
                  </pic:blipFill>
                  <pic:spPr>
                    <a:xfrm>
                      <a:off x="0" y="0"/>
                      <a:ext cx="3076575" cy="504825"/>
                    </a:xfrm>
                    <a:prstGeom prst="rect">
                      <a:avLst/>
                    </a:prstGeom>
                    <a:noFill/>
                    <a:ln>
                      <a:noFill/>
                    </a:ln>
                  </pic:spPr>
                </pic:pic>
              </a:graphicData>
            </a:graphic>
          </wp:inline>
        </w:drawing>
      </w:r>
    </w:p>
    <w:p w:rsidR="009173CC" w:rsidRDefault="006A3426">
      <w:pPr>
        <w:ind w:firstLineChars="189" w:firstLine="567"/>
        <w:rPr>
          <w:rFonts w:ascii="仿宋" w:hAnsi="仿宋"/>
          <w:color w:val="000000" w:themeColor="text1"/>
        </w:rPr>
      </w:pPr>
      <w:r>
        <w:rPr>
          <w:rFonts w:ascii="仿宋" w:hAnsi="仿宋" w:hint="eastAsia"/>
          <w:color w:val="000000" w:themeColor="text1"/>
        </w:rPr>
        <w:t>（3）</w:t>
      </w:r>
      <w:r>
        <w:rPr>
          <w:rFonts w:ascii="仿宋" w:hAnsi="仿宋"/>
          <w:color w:val="000000" w:themeColor="text1"/>
        </w:rPr>
        <w:t>数据来源：</w:t>
      </w:r>
      <w:r>
        <w:rPr>
          <w:rFonts w:ascii="仿宋" w:hAnsi="仿宋" w:hint="eastAsia"/>
          <w:color w:val="000000" w:themeColor="text1"/>
        </w:rPr>
        <w:t>市</w:t>
      </w:r>
      <w:r>
        <w:rPr>
          <w:rFonts w:ascii="仿宋" w:hAnsi="仿宋"/>
          <w:color w:val="000000" w:themeColor="text1"/>
        </w:rPr>
        <w:t>市政园林局</w:t>
      </w:r>
    </w:p>
    <w:p w:rsidR="009173CC" w:rsidRDefault="006A3426">
      <w:pPr>
        <w:pStyle w:val="11"/>
        <w:numPr>
          <w:ilvl w:val="0"/>
          <w:numId w:val="1"/>
        </w:numPr>
        <w:ind w:firstLineChars="0"/>
        <w:rPr>
          <w:rFonts w:ascii="仿宋" w:hAnsi="仿宋"/>
          <w:b/>
          <w:bCs/>
          <w:color w:val="000000" w:themeColor="text1"/>
        </w:rPr>
      </w:pPr>
      <w:r>
        <w:rPr>
          <w:rFonts w:ascii="仿宋" w:hAnsi="仿宋" w:hint="eastAsia"/>
          <w:b/>
          <w:bCs/>
          <w:color w:val="000000" w:themeColor="text1"/>
        </w:rPr>
        <w:lastRenderedPageBreak/>
        <w:t>生态保护红线占国土面积比例</w:t>
      </w:r>
    </w:p>
    <w:p w:rsidR="009173CC" w:rsidRDefault="006A3426">
      <w:pPr>
        <w:ind w:firstLineChars="189" w:firstLine="567"/>
        <w:rPr>
          <w:rFonts w:ascii="仿宋" w:hAnsi="仿宋"/>
          <w:color w:val="000000" w:themeColor="text1"/>
        </w:rPr>
      </w:pPr>
      <w:r>
        <w:rPr>
          <w:rFonts w:ascii="仿宋" w:hAnsi="仿宋" w:hint="eastAsia"/>
          <w:color w:val="000000" w:themeColor="text1"/>
        </w:rPr>
        <w:t>（</w:t>
      </w:r>
      <w:r>
        <w:rPr>
          <w:rFonts w:ascii="仿宋" w:hAnsi="仿宋"/>
          <w:color w:val="000000" w:themeColor="text1"/>
        </w:rPr>
        <w:t>1）指标解释：</w:t>
      </w:r>
      <w:r>
        <w:rPr>
          <w:rFonts w:ascii="仿宋" w:hAnsi="仿宋" w:hint="eastAsia"/>
          <w:color w:val="000000" w:themeColor="text1"/>
        </w:rPr>
        <w:t>指生态保护红线面积占国土总面积的占比。生态保护红线指在生态空间范围内具有特殊重要生态功能、必须强制性严格保护的区域，是保障和维护国家生态安全的底线和生命线，通常包括具有重要水源涵养、生物多样性维护、水土保持、防风固沙、海岸生态稳定等功能的生态功能重要区域，以及水土流失、土地沙化、石漠化、盐渍化等生态环境敏感脆弱区域。</w:t>
      </w:r>
    </w:p>
    <w:p w:rsidR="009173CC" w:rsidRDefault="006A3426">
      <w:pPr>
        <w:ind w:firstLineChars="189" w:firstLine="567"/>
        <w:rPr>
          <w:rFonts w:ascii="仿宋" w:hAnsi="仿宋"/>
          <w:color w:val="000000" w:themeColor="text1"/>
        </w:rPr>
      </w:pPr>
      <w:r>
        <w:rPr>
          <w:rFonts w:ascii="仿宋" w:hAnsi="仿宋" w:hint="eastAsia"/>
          <w:color w:val="000000" w:themeColor="text1"/>
        </w:rPr>
        <w:t>（</w:t>
      </w:r>
      <w:r>
        <w:rPr>
          <w:rFonts w:ascii="仿宋" w:hAnsi="仿宋"/>
          <w:color w:val="000000" w:themeColor="text1"/>
        </w:rPr>
        <w:t>2）计算公式：</w:t>
      </w:r>
    </w:p>
    <w:p w:rsidR="009173CC" w:rsidRDefault="006A3426">
      <w:pPr>
        <w:ind w:firstLineChars="189" w:firstLine="567"/>
        <w:jc w:val="center"/>
        <w:rPr>
          <w:rFonts w:ascii="仿宋" w:hAnsi="仿宋"/>
          <w:color w:val="000000" w:themeColor="text1"/>
        </w:rPr>
      </w:pPr>
      <w:r>
        <w:rPr>
          <w:rFonts w:ascii="仿宋" w:hAnsi="仿宋"/>
          <w:noProof/>
          <w:color w:val="000000" w:themeColor="text1"/>
        </w:rPr>
        <w:drawing>
          <wp:inline distT="0" distB="0" distL="114300" distR="114300">
            <wp:extent cx="3448050" cy="504825"/>
            <wp:effectExtent l="0" t="0" r="0" b="0"/>
            <wp:docPr id="14" name="图片 12"/>
            <wp:cNvGraphicFramePr/>
            <a:graphic xmlns:a="http://schemas.openxmlformats.org/drawingml/2006/main">
              <a:graphicData uri="http://schemas.openxmlformats.org/drawingml/2006/picture">
                <pic:pic xmlns:pic="http://schemas.openxmlformats.org/drawingml/2006/picture">
                  <pic:nvPicPr>
                    <pic:cNvPr id="14" name="图片 12"/>
                    <pic:cNvPicPr/>
                  </pic:nvPicPr>
                  <pic:blipFill>
                    <a:blip r:embed="rId25"/>
                    <a:stretch>
                      <a:fillRect/>
                    </a:stretch>
                  </pic:blipFill>
                  <pic:spPr>
                    <a:xfrm>
                      <a:off x="0" y="0"/>
                      <a:ext cx="3448050" cy="504825"/>
                    </a:xfrm>
                    <a:prstGeom prst="rect">
                      <a:avLst/>
                    </a:prstGeom>
                    <a:noFill/>
                    <a:ln>
                      <a:noFill/>
                    </a:ln>
                  </pic:spPr>
                </pic:pic>
              </a:graphicData>
            </a:graphic>
          </wp:inline>
        </w:drawing>
      </w:r>
    </w:p>
    <w:p w:rsidR="009173CC" w:rsidRDefault="006A3426">
      <w:pPr>
        <w:ind w:firstLineChars="189" w:firstLine="567"/>
        <w:rPr>
          <w:rFonts w:ascii="仿宋" w:hAnsi="仿宋"/>
          <w:color w:val="000000" w:themeColor="text1"/>
        </w:rPr>
      </w:pPr>
      <w:r>
        <w:rPr>
          <w:rFonts w:ascii="仿宋" w:hAnsi="仿宋" w:hint="eastAsia"/>
          <w:color w:val="000000" w:themeColor="text1"/>
        </w:rPr>
        <w:t>（</w:t>
      </w:r>
      <w:r>
        <w:rPr>
          <w:rFonts w:ascii="仿宋" w:hAnsi="仿宋"/>
          <w:color w:val="000000" w:themeColor="text1"/>
        </w:rPr>
        <w:t>3）数据来源：</w:t>
      </w:r>
      <w:r>
        <w:rPr>
          <w:rFonts w:ascii="仿宋" w:hAnsi="仿宋" w:hint="eastAsia"/>
          <w:color w:val="000000" w:themeColor="text1"/>
        </w:rPr>
        <w:t>市自然资源和规划局</w:t>
      </w:r>
    </w:p>
    <w:p w:rsidR="009173CC" w:rsidRDefault="006A3426">
      <w:pPr>
        <w:pStyle w:val="11"/>
        <w:numPr>
          <w:ilvl w:val="0"/>
          <w:numId w:val="1"/>
        </w:numPr>
        <w:ind w:firstLineChars="0"/>
        <w:rPr>
          <w:rFonts w:ascii="仿宋" w:hAnsi="仿宋"/>
          <w:b/>
          <w:bCs/>
          <w:color w:val="000000" w:themeColor="text1"/>
        </w:rPr>
      </w:pPr>
      <w:r>
        <w:rPr>
          <w:rFonts w:ascii="仿宋" w:hAnsi="仿宋" w:hint="eastAsia"/>
          <w:b/>
          <w:bCs/>
          <w:color w:val="000000" w:themeColor="text1"/>
        </w:rPr>
        <w:t>森林覆盖率</w:t>
      </w:r>
    </w:p>
    <w:p w:rsidR="009173CC" w:rsidRDefault="006A3426">
      <w:pPr>
        <w:ind w:firstLineChars="189" w:firstLine="567"/>
        <w:rPr>
          <w:rFonts w:ascii="仿宋" w:hAnsi="仿宋"/>
          <w:color w:val="000000" w:themeColor="text1"/>
        </w:rPr>
      </w:pPr>
      <w:r>
        <w:rPr>
          <w:rFonts w:ascii="仿宋" w:hAnsi="仿宋" w:hint="eastAsia"/>
          <w:color w:val="000000" w:themeColor="text1"/>
        </w:rPr>
        <w:t>（</w:t>
      </w:r>
      <w:r>
        <w:rPr>
          <w:rFonts w:ascii="仿宋" w:hAnsi="仿宋"/>
          <w:color w:val="000000" w:themeColor="text1"/>
        </w:rPr>
        <w:t>1）指标解释：</w:t>
      </w:r>
      <w:r>
        <w:rPr>
          <w:rFonts w:ascii="仿宋" w:hAnsi="仿宋" w:hint="eastAsia"/>
          <w:color w:val="000000" w:themeColor="text1"/>
        </w:rPr>
        <w:t>以行政区域为单位的森林面积占区域土地总面积的百分比。森林面积包括郁闭度</w:t>
      </w:r>
      <w:r>
        <w:rPr>
          <w:rFonts w:ascii="仿宋" w:hAnsi="仿宋"/>
          <w:color w:val="000000" w:themeColor="text1"/>
        </w:rPr>
        <w:t>0.2以上的乔木林地面积和竹林面积，国家特别规定的灌木林地面积，农田林网以及村旁、路旁、水旁、宅旁林木的覆盖面积。</w:t>
      </w:r>
    </w:p>
    <w:p w:rsidR="009173CC" w:rsidRDefault="006A3426">
      <w:pPr>
        <w:ind w:firstLineChars="189" w:firstLine="567"/>
        <w:rPr>
          <w:rFonts w:ascii="仿宋" w:hAnsi="仿宋"/>
          <w:color w:val="000000" w:themeColor="text1"/>
        </w:rPr>
      </w:pPr>
      <w:r>
        <w:rPr>
          <w:rFonts w:ascii="仿宋" w:hAnsi="仿宋" w:hint="eastAsia"/>
          <w:color w:val="000000" w:themeColor="text1"/>
        </w:rPr>
        <w:t>（</w:t>
      </w:r>
      <w:r>
        <w:rPr>
          <w:rFonts w:ascii="仿宋" w:hAnsi="仿宋"/>
          <w:color w:val="000000" w:themeColor="text1"/>
        </w:rPr>
        <w:t>2）计算公式：</w:t>
      </w:r>
    </w:p>
    <w:p w:rsidR="009173CC" w:rsidRDefault="006A3426">
      <w:pPr>
        <w:ind w:firstLineChars="189" w:firstLine="567"/>
        <w:jc w:val="center"/>
        <w:rPr>
          <w:rFonts w:ascii="仿宋" w:hAnsi="仿宋"/>
          <w:color w:val="000000" w:themeColor="text1"/>
        </w:rPr>
      </w:pPr>
      <w:r>
        <w:rPr>
          <w:rFonts w:ascii="仿宋" w:hAnsi="仿宋"/>
          <w:noProof/>
          <w:color w:val="000000" w:themeColor="text1"/>
        </w:rPr>
        <w:drawing>
          <wp:inline distT="0" distB="0" distL="114300" distR="114300">
            <wp:extent cx="1990725" cy="504825"/>
            <wp:effectExtent l="0" t="0" r="0" b="0"/>
            <wp:docPr id="15" name="图片 13"/>
            <wp:cNvGraphicFramePr/>
            <a:graphic xmlns:a="http://schemas.openxmlformats.org/drawingml/2006/main">
              <a:graphicData uri="http://schemas.openxmlformats.org/drawingml/2006/picture">
                <pic:pic xmlns:pic="http://schemas.openxmlformats.org/drawingml/2006/picture">
                  <pic:nvPicPr>
                    <pic:cNvPr id="15" name="图片 13"/>
                    <pic:cNvPicPr/>
                  </pic:nvPicPr>
                  <pic:blipFill>
                    <a:blip r:embed="rId26"/>
                    <a:stretch>
                      <a:fillRect/>
                    </a:stretch>
                  </pic:blipFill>
                  <pic:spPr>
                    <a:xfrm>
                      <a:off x="0" y="0"/>
                      <a:ext cx="1990725" cy="504825"/>
                    </a:xfrm>
                    <a:prstGeom prst="rect">
                      <a:avLst/>
                    </a:prstGeom>
                    <a:noFill/>
                    <a:ln>
                      <a:noFill/>
                    </a:ln>
                  </pic:spPr>
                </pic:pic>
              </a:graphicData>
            </a:graphic>
          </wp:inline>
        </w:drawing>
      </w:r>
    </w:p>
    <w:p w:rsidR="009173CC" w:rsidRDefault="006A3426">
      <w:pPr>
        <w:ind w:firstLineChars="189" w:firstLine="567"/>
        <w:rPr>
          <w:rFonts w:ascii="仿宋" w:hAnsi="仿宋"/>
          <w:color w:val="000000" w:themeColor="text1"/>
        </w:rPr>
      </w:pPr>
      <w:r>
        <w:rPr>
          <w:rFonts w:ascii="仿宋" w:hAnsi="仿宋" w:hint="eastAsia"/>
          <w:color w:val="000000" w:themeColor="text1"/>
        </w:rPr>
        <w:t>（</w:t>
      </w:r>
      <w:r>
        <w:rPr>
          <w:rFonts w:ascii="仿宋" w:hAnsi="仿宋"/>
          <w:color w:val="000000" w:themeColor="text1"/>
        </w:rPr>
        <w:t>3）数据来源：</w:t>
      </w:r>
      <w:r>
        <w:rPr>
          <w:rFonts w:ascii="仿宋" w:hAnsi="仿宋" w:hint="eastAsia"/>
          <w:color w:val="000000" w:themeColor="text1"/>
        </w:rPr>
        <w:t>市自然资源和规划局</w:t>
      </w:r>
    </w:p>
    <w:p w:rsidR="009173CC" w:rsidRDefault="006A3426">
      <w:pPr>
        <w:pStyle w:val="11"/>
        <w:numPr>
          <w:ilvl w:val="0"/>
          <w:numId w:val="1"/>
        </w:numPr>
        <w:ind w:firstLineChars="0"/>
        <w:rPr>
          <w:rFonts w:ascii="仿宋" w:hAnsi="仿宋"/>
          <w:b/>
          <w:bCs/>
          <w:color w:val="000000" w:themeColor="text1"/>
        </w:rPr>
      </w:pPr>
      <w:r>
        <w:rPr>
          <w:rFonts w:ascii="仿宋" w:hAnsi="仿宋" w:hint="eastAsia"/>
          <w:b/>
          <w:bCs/>
          <w:color w:val="000000" w:themeColor="text1"/>
        </w:rPr>
        <w:t>绿色出行比例</w:t>
      </w:r>
    </w:p>
    <w:p w:rsidR="009173CC" w:rsidRDefault="006A3426">
      <w:pPr>
        <w:ind w:firstLineChars="189" w:firstLine="567"/>
        <w:rPr>
          <w:rFonts w:ascii="仿宋" w:hAnsi="仿宋"/>
          <w:color w:val="000000" w:themeColor="text1"/>
        </w:rPr>
      </w:pPr>
      <w:r>
        <w:rPr>
          <w:rFonts w:ascii="仿宋" w:hAnsi="仿宋" w:hint="eastAsia"/>
          <w:color w:val="000000" w:themeColor="text1"/>
        </w:rPr>
        <w:t>（</w:t>
      </w:r>
      <w:r>
        <w:rPr>
          <w:rFonts w:ascii="仿宋" w:hAnsi="仿宋"/>
          <w:color w:val="000000" w:themeColor="text1"/>
        </w:rPr>
        <w:t>1）指标解释：该地区使用公共交通（公共汽车、轨道交通、班车、城市轮渡等）、自行车、步行等绿色方式出行的人次占交通出行总人次的比重。</w:t>
      </w:r>
    </w:p>
    <w:p w:rsidR="009173CC" w:rsidRDefault="006A3426">
      <w:pPr>
        <w:ind w:firstLineChars="189" w:firstLine="567"/>
        <w:rPr>
          <w:rFonts w:ascii="仿宋" w:hAnsi="仿宋"/>
          <w:color w:val="000000" w:themeColor="text1"/>
        </w:rPr>
      </w:pPr>
      <w:r>
        <w:rPr>
          <w:rFonts w:ascii="仿宋" w:hAnsi="仿宋" w:hint="eastAsia"/>
          <w:color w:val="000000" w:themeColor="text1"/>
        </w:rPr>
        <w:lastRenderedPageBreak/>
        <w:t>（</w:t>
      </w:r>
      <w:r>
        <w:rPr>
          <w:rFonts w:ascii="仿宋" w:hAnsi="仿宋"/>
          <w:color w:val="000000" w:themeColor="text1"/>
        </w:rPr>
        <w:t>2）计算公式：</w:t>
      </w:r>
    </w:p>
    <w:p w:rsidR="009173CC" w:rsidRDefault="006A3426" w:rsidP="008A4AD2">
      <w:pPr>
        <w:ind w:firstLineChars="189" w:firstLine="397"/>
        <w:jc w:val="center"/>
        <w:rPr>
          <w:rFonts w:ascii="仿宋" w:hAnsi="仿宋"/>
          <w:color w:val="000000" w:themeColor="text1"/>
          <w:sz w:val="21"/>
          <w:szCs w:val="21"/>
        </w:rPr>
      </w:pPr>
      <w:r>
        <w:rPr>
          <w:rFonts w:ascii="仿宋" w:hAnsi="仿宋"/>
          <w:noProof/>
          <w:color w:val="000000" w:themeColor="text1"/>
          <w:sz w:val="21"/>
          <w:szCs w:val="21"/>
        </w:rPr>
        <w:drawing>
          <wp:inline distT="0" distB="0" distL="114300" distR="114300">
            <wp:extent cx="2667000" cy="504825"/>
            <wp:effectExtent l="0" t="0" r="0" b="0"/>
            <wp:docPr id="16" name="图片 14"/>
            <wp:cNvGraphicFramePr/>
            <a:graphic xmlns:a="http://schemas.openxmlformats.org/drawingml/2006/main">
              <a:graphicData uri="http://schemas.openxmlformats.org/drawingml/2006/picture">
                <pic:pic xmlns:pic="http://schemas.openxmlformats.org/drawingml/2006/picture">
                  <pic:nvPicPr>
                    <pic:cNvPr id="16" name="图片 14"/>
                    <pic:cNvPicPr/>
                  </pic:nvPicPr>
                  <pic:blipFill>
                    <a:blip r:embed="rId27"/>
                    <a:stretch>
                      <a:fillRect/>
                    </a:stretch>
                  </pic:blipFill>
                  <pic:spPr>
                    <a:xfrm>
                      <a:off x="0" y="0"/>
                      <a:ext cx="2667000" cy="504825"/>
                    </a:xfrm>
                    <a:prstGeom prst="rect">
                      <a:avLst/>
                    </a:prstGeom>
                    <a:noFill/>
                    <a:ln>
                      <a:noFill/>
                    </a:ln>
                  </pic:spPr>
                </pic:pic>
              </a:graphicData>
            </a:graphic>
          </wp:inline>
        </w:drawing>
      </w:r>
    </w:p>
    <w:p w:rsidR="009173CC" w:rsidRDefault="006A3426">
      <w:pPr>
        <w:ind w:firstLineChars="189" w:firstLine="567"/>
        <w:rPr>
          <w:rFonts w:ascii="仿宋" w:hAnsi="仿宋"/>
          <w:color w:val="000000" w:themeColor="text1"/>
        </w:rPr>
      </w:pPr>
      <w:r>
        <w:rPr>
          <w:rFonts w:ascii="仿宋" w:hAnsi="仿宋" w:hint="eastAsia"/>
          <w:color w:val="000000" w:themeColor="text1"/>
        </w:rPr>
        <w:t>（</w:t>
      </w:r>
      <w:r>
        <w:rPr>
          <w:rFonts w:ascii="仿宋" w:hAnsi="仿宋"/>
          <w:color w:val="000000" w:themeColor="text1"/>
        </w:rPr>
        <w:t>3）数据来源：</w:t>
      </w:r>
      <w:r>
        <w:rPr>
          <w:rFonts w:ascii="仿宋" w:hAnsi="仿宋" w:hint="eastAsia"/>
          <w:color w:val="000000" w:themeColor="text1"/>
        </w:rPr>
        <w:t>市</w:t>
      </w:r>
      <w:r>
        <w:rPr>
          <w:rFonts w:ascii="仿宋" w:hAnsi="仿宋"/>
          <w:color w:val="000000" w:themeColor="text1"/>
        </w:rPr>
        <w:t>交通</w:t>
      </w:r>
      <w:r>
        <w:rPr>
          <w:rFonts w:ascii="仿宋" w:hAnsi="仿宋" w:hint="eastAsia"/>
          <w:color w:val="000000" w:themeColor="text1"/>
        </w:rPr>
        <w:t>运输</w:t>
      </w:r>
      <w:r>
        <w:rPr>
          <w:rFonts w:ascii="仿宋" w:hAnsi="仿宋"/>
          <w:color w:val="000000" w:themeColor="text1"/>
        </w:rPr>
        <w:t>局、</w:t>
      </w:r>
      <w:r>
        <w:rPr>
          <w:rFonts w:ascii="仿宋" w:hAnsi="仿宋" w:hint="eastAsia"/>
          <w:color w:val="000000" w:themeColor="text1"/>
        </w:rPr>
        <w:t>市</w:t>
      </w:r>
      <w:r>
        <w:rPr>
          <w:rFonts w:ascii="仿宋" w:hAnsi="仿宋"/>
          <w:color w:val="000000" w:themeColor="text1"/>
        </w:rPr>
        <w:t>市政园林局、</w:t>
      </w:r>
      <w:r>
        <w:rPr>
          <w:rFonts w:ascii="仿宋" w:hAnsi="仿宋" w:hint="eastAsia"/>
          <w:color w:val="000000" w:themeColor="text1"/>
        </w:rPr>
        <w:t>厦门港口管理局</w:t>
      </w:r>
    </w:p>
    <w:p w:rsidR="009173CC" w:rsidRDefault="006A3426">
      <w:pPr>
        <w:pStyle w:val="11"/>
        <w:numPr>
          <w:ilvl w:val="0"/>
          <w:numId w:val="1"/>
        </w:numPr>
        <w:ind w:firstLineChars="0"/>
        <w:rPr>
          <w:rFonts w:ascii="仿宋" w:hAnsi="仿宋"/>
          <w:b/>
          <w:bCs/>
          <w:color w:val="000000" w:themeColor="text1"/>
        </w:rPr>
      </w:pPr>
      <w:r>
        <w:rPr>
          <w:rFonts w:ascii="仿宋" w:hAnsi="仿宋" w:hint="eastAsia"/>
          <w:b/>
          <w:bCs/>
          <w:color w:val="000000" w:themeColor="text1"/>
        </w:rPr>
        <w:t>人均生活垃圾日产生量</w:t>
      </w:r>
    </w:p>
    <w:p w:rsidR="009173CC" w:rsidRDefault="006A3426">
      <w:pPr>
        <w:ind w:firstLineChars="200" w:firstLine="600"/>
        <w:rPr>
          <w:rFonts w:ascii="仿宋" w:hAnsi="仿宋"/>
          <w:color w:val="000000" w:themeColor="text1"/>
        </w:rPr>
      </w:pPr>
      <w:r>
        <w:rPr>
          <w:rFonts w:ascii="仿宋" w:hAnsi="仿宋" w:hint="eastAsia"/>
          <w:color w:val="000000" w:themeColor="text1"/>
        </w:rPr>
        <w:t>（</w:t>
      </w:r>
      <w:r>
        <w:rPr>
          <w:rFonts w:ascii="仿宋" w:hAnsi="仿宋"/>
          <w:color w:val="000000" w:themeColor="text1"/>
        </w:rPr>
        <w:t>1）指标解释：</w:t>
      </w:r>
      <w:r>
        <w:rPr>
          <w:rFonts w:ascii="仿宋" w:hAnsi="仿宋" w:hint="eastAsia"/>
          <w:color w:val="000000" w:themeColor="text1"/>
        </w:rPr>
        <w:t>该地区日生活垃圾产生量与常住人口之比。</w:t>
      </w:r>
      <w:r>
        <w:rPr>
          <w:rFonts w:ascii="仿宋" w:hAnsi="仿宋"/>
          <w:color w:val="000000" w:themeColor="text1"/>
        </w:rPr>
        <w:t>生活垃圾指城市日常生活或为城市日常生活提供服务的活动中产生的固体废物以及法律行政规定的视为城市生活垃圾的固体废物</w:t>
      </w:r>
      <w:r>
        <w:rPr>
          <w:rFonts w:ascii="仿宋" w:hAnsi="仿宋" w:hint="eastAsia"/>
          <w:color w:val="000000" w:themeColor="text1"/>
        </w:rPr>
        <w:t>，</w:t>
      </w:r>
      <w:r>
        <w:rPr>
          <w:rFonts w:ascii="仿宋" w:hAnsi="仿宋"/>
          <w:color w:val="000000" w:themeColor="text1"/>
        </w:rPr>
        <w:t>包括：居民生活垃圾、商业垃圾、集市贸易市场垃圾、街道清扫垃圾、公共场所垃圾和机关、学校、厂矿等单位的生活垃圾。</w:t>
      </w:r>
      <w:r>
        <w:rPr>
          <w:rFonts w:ascii="仿宋" w:hAnsi="仿宋" w:hint="eastAsia"/>
          <w:color w:val="000000" w:themeColor="text1"/>
        </w:rPr>
        <w:t>在统计上，由于生</w:t>
      </w:r>
      <w:r>
        <w:rPr>
          <w:rFonts w:ascii="仿宋" w:hAnsi="仿宋"/>
          <w:color w:val="000000" w:themeColor="text1"/>
        </w:rPr>
        <w:t>活垃圾产生量不易取得，</w:t>
      </w:r>
      <w:r>
        <w:rPr>
          <w:rFonts w:ascii="仿宋" w:hAnsi="仿宋" w:hint="eastAsia"/>
          <w:color w:val="000000" w:themeColor="text1"/>
        </w:rPr>
        <w:t>一般</w:t>
      </w:r>
      <w:r>
        <w:rPr>
          <w:rFonts w:ascii="仿宋" w:hAnsi="仿宋"/>
          <w:color w:val="000000" w:themeColor="text1"/>
        </w:rPr>
        <w:t>用清运量代替</w:t>
      </w:r>
      <w:r>
        <w:rPr>
          <w:rFonts w:ascii="仿宋" w:hAnsi="仿宋" w:hint="eastAsia"/>
          <w:color w:val="000000" w:themeColor="text1"/>
        </w:rPr>
        <w:t>，生活垃圾清运量</w:t>
      </w:r>
      <w:r>
        <w:rPr>
          <w:rFonts w:ascii="仿宋" w:hAnsi="仿宋"/>
          <w:color w:val="000000" w:themeColor="text1"/>
        </w:rPr>
        <w:t>指报告期收集和运送到各生活垃圾处理厂(场)和生活垃圾最终消纳点的生活垃圾数量。</w:t>
      </w:r>
    </w:p>
    <w:p w:rsidR="009173CC" w:rsidRDefault="006A3426">
      <w:pPr>
        <w:ind w:firstLineChars="200" w:firstLine="600"/>
        <w:rPr>
          <w:rFonts w:ascii="仿宋" w:hAnsi="仿宋"/>
          <w:color w:val="000000" w:themeColor="text1"/>
        </w:rPr>
      </w:pPr>
      <w:r>
        <w:rPr>
          <w:rFonts w:ascii="仿宋" w:hAnsi="仿宋" w:hint="eastAsia"/>
          <w:color w:val="000000" w:themeColor="text1"/>
        </w:rPr>
        <w:t>（</w:t>
      </w:r>
      <w:r>
        <w:rPr>
          <w:rFonts w:ascii="仿宋" w:hAnsi="仿宋"/>
          <w:color w:val="000000" w:themeColor="text1"/>
        </w:rPr>
        <w:t>2）计算公式：</w:t>
      </w:r>
    </w:p>
    <w:p w:rsidR="009173CC" w:rsidRDefault="006A3426">
      <w:pPr>
        <w:ind w:firstLineChars="200" w:firstLine="600"/>
        <w:jc w:val="center"/>
        <w:rPr>
          <w:rFonts w:ascii="仿宋" w:hAnsi="仿宋"/>
          <w:color w:val="000000" w:themeColor="text1"/>
        </w:rPr>
      </w:pPr>
      <w:r>
        <w:rPr>
          <w:rFonts w:ascii="仿宋" w:hAnsi="仿宋"/>
          <w:noProof/>
          <w:color w:val="000000" w:themeColor="text1"/>
        </w:rPr>
        <w:drawing>
          <wp:inline distT="0" distB="0" distL="114300" distR="114300">
            <wp:extent cx="3228975" cy="504825"/>
            <wp:effectExtent l="0" t="0" r="0" b="0"/>
            <wp:docPr id="17" name="图片 15"/>
            <wp:cNvGraphicFramePr/>
            <a:graphic xmlns:a="http://schemas.openxmlformats.org/drawingml/2006/main">
              <a:graphicData uri="http://schemas.openxmlformats.org/drawingml/2006/picture">
                <pic:pic xmlns:pic="http://schemas.openxmlformats.org/drawingml/2006/picture">
                  <pic:nvPicPr>
                    <pic:cNvPr id="17" name="图片 15"/>
                    <pic:cNvPicPr/>
                  </pic:nvPicPr>
                  <pic:blipFill>
                    <a:blip r:embed="rId28"/>
                    <a:stretch>
                      <a:fillRect/>
                    </a:stretch>
                  </pic:blipFill>
                  <pic:spPr>
                    <a:xfrm>
                      <a:off x="0" y="0"/>
                      <a:ext cx="3228975" cy="504825"/>
                    </a:xfrm>
                    <a:prstGeom prst="rect">
                      <a:avLst/>
                    </a:prstGeom>
                    <a:noFill/>
                    <a:ln>
                      <a:noFill/>
                    </a:ln>
                  </pic:spPr>
                </pic:pic>
              </a:graphicData>
            </a:graphic>
          </wp:inline>
        </w:drawing>
      </w:r>
    </w:p>
    <w:p w:rsidR="009173CC" w:rsidRDefault="006A3426">
      <w:pPr>
        <w:ind w:firstLineChars="200" w:firstLine="600"/>
        <w:rPr>
          <w:rFonts w:ascii="仿宋" w:hAnsi="仿宋"/>
          <w:color w:val="000000" w:themeColor="text1"/>
        </w:rPr>
      </w:pPr>
      <w:r>
        <w:rPr>
          <w:rFonts w:ascii="仿宋" w:hAnsi="仿宋" w:hint="eastAsia"/>
          <w:color w:val="000000" w:themeColor="text1"/>
        </w:rPr>
        <w:t>（</w:t>
      </w:r>
      <w:r>
        <w:rPr>
          <w:rFonts w:ascii="仿宋" w:hAnsi="仿宋"/>
          <w:color w:val="000000" w:themeColor="text1"/>
        </w:rPr>
        <w:t>3）数据来源：</w:t>
      </w:r>
      <w:r>
        <w:rPr>
          <w:rFonts w:ascii="仿宋" w:hAnsi="仿宋" w:hint="eastAsia"/>
          <w:color w:val="000000" w:themeColor="text1"/>
        </w:rPr>
        <w:t>市市政园林局</w:t>
      </w:r>
    </w:p>
    <w:p w:rsidR="009173CC" w:rsidRDefault="006A3426">
      <w:pPr>
        <w:pStyle w:val="11"/>
        <w:numPr>
          <w:ilvl w:val="0"/>
          <w:numId w:val="1"/>
        </w:numPr>
        <w:ind w:firstLineChars="0"/>
        <w:rPr>
          <w:rFonts w:ascii="仿宋" w:hAnsi="仿宋"/>
          <w:b/>
          <w:bCs/>
          <w:color w:val="000000" w:themeColor="text1"/>
        </w:rPr>
      </w:pPr>
      <w:r>
        <w:rPr>
          <w:rFonts w:ascii="仿宋" w:hAnsi="仿宋" w:hint="eastAsia"/>
          <w:b/>
          <w:bCs/>
          <w:color w:val="000000" w:themeColor="text1"/>
        </w:rPr>
        <w:t>生态环境教育课时</w:t>
      </w:r>
    </w:p>
    <w:p w:rsidR="009173CC" w:rsidRDefault="006A3426">
      <w:pPr>
        <w:ind w:firstLineChars="188" w:firstLine="564"/>
        <w:rPr>
          <w:rFonts w:ascii="仿宋" w:hAnsi="仿宋"/>
          <w:color w:val="000000" w:themeColor="text1"/>
        </w:rPr>
      </w:pPr>
      <w:r>
        <w:rPr>
          <w:rFonts w:ascii="仿宋" w:hAnsi="仿宋" w:hint="eastAsia"/>
          <w:color w:val="000000" w:themeColor="text1"/>
        </w:rPr>
        <w:t>（</w:t>
      </w:r>
      <w:r>
        <w:rPr>
          <w:rFonts w:ascii="仿宋" w:hAnsi="仿宋"/>
          <w:color w:val="000000" w:themeColor="text1"/>
        </w:rPr>
        <w:t>1）指标解释：该地区义务教育阶段（小学、初中）每学年生态环境保护教育课时数量。生态环境教育指以人类与环境的关系为核心，以提高人类的环境意识和有效参与能力、普及环境保护知识与技能为任务，以教育为手段而展开的一种社会实践活动过程。</w:t>
      </w:r>
    </w:p>
    <w:p w:rsidR="009173CC" w:rsidRDefault="006A3426">
      <w:pPr>
        <w:ind w:firstLineChars="188" w:firstLine="564"/>
        <w:rPr>
          <w:rFonts w:ascii="仿宋" w:hAnsi="仿宋"/>
          <w:color w:val="000000" w:themeColor="text1"/>
        </w:rPr>
      </w:pPr>
      <w:r>
        <w:rPr>
          <w:rFonts w:ascii="仿宋" w:hAnsi="仿宋" w:hint="eastAsia"/>
          <w:color w:val="000000" w:themeColor="text1"/>
        </w:rPr>
        <w:t>（</w:t>
      </w:r>
      <w:r>
        <w:rPr>
          <w:rFonts w:ascii="仿宋" w:hAnsi="仿宋"/>
          <w:color w:val="000000" w:themeColor="text1"/>
        </w:rPr>
        <w:t>2）计算公式：</w:t>
      </w:r>
    </w:p>
    <w:p w:rsidR="009173CC" w:rsidRDefault="006A3426">
      <w:pPr>
        <w:ind w:firstLineChars="188" w:firstLine="564"/>
        <w:jc w:val="center"/>
        <w:rPr>
          <w:rFonts w:ascii="仿宋" w:hAnsi="仿宋"/>
          <w:color w:val="000000" w:themeColor="text1"/>
        </w:rPr>
      </w:pPr>
      <w:r>
        <w:rPr>
          <w:rFonts w:ascii="仿宋" w:hAnsi="仿宋"/>
          <w:noProof/>
          <w:color w:val="000000" w:themeColor="text1"/>
        </w:rPr>
        <w:lastRenderedPageBreak/>
        <w:drawing>
          <wp:inline distT="0" distB="0" distL="114300" distR="114300">
            <wp:extent cx="3857625" cy="390525"/>
            <wp:effectExtent l="0" t="0" r="0" b="0"/>
            <wp:docPr id="18" name="图片 16"/>
            <wp:cNvGraphicFramePr/>
            <a:graphic xmlns:a="http://schemas.openxmlformats.org/drawingml/2006/main">
              <a:graphicData uri="http://schemas.openxmlformats.org/drawingml/2006/picture">
                <pic:pic xmlns:pic="http://schemas.openxmlformats.org/drawingml/2006/picture">
                  <pic:nvPicPr>
                    <pic:cNvPr id="18" name="图片 16"/>
                    <pic:cNvPicPr/>
                  </pic:nvPicPr>
                  <pic:blipFill>
                    <a:blip r:embed="rId29"/>
                    <a:stretch>
                      <a:fillRect/>
                    </a:stretch>
                  </pic:blipFill>
                  <pic:spPr>
                    <a:xfrm>
                      <a:off x="0" y="0"/>
                      <a:ext cx="3857625" cy="390525"/>
                    </a:xfrm>
                    <a:prstGeom prst="rect">
                      <a:avLst/>
                    </a:prstGeom>
                    <a:noFill/>
                    <a:ln>
                      <a:noFill/>
                    </a:ln>
                  </pic:spPr>
                </pic:pic>
              </a:graphicData>
            </a:graphic>
          </wp:inline>
        </w:drawing>
      </w:r>
    </w:p>
    <w:p w:rsidR="009173CC" w:rsidRDefault="006A3426">
      <w:pPr>
        <w:ind w:firstLineChars="188" w:firstLine="564"/>
        <w:rPr>
          <w:rFonts w:ascii="仿宋" w:hAnsi="仿宋"/>
          <w:color w:val="000000" w:themeColor="text1"/>
        </w:rPr>
      </w:pPr>
      <w:r>
        <w:rPr>
          <w:rFonts w:ascii="仿宋" w:hAnsi="仿宋" w:hint="eastAsia"/>
          <w:color w:val="000000" w:themeColor="text1"/>
        </w:rPr>
        <w:t>（</w:t>
      </w:r>
      <w:r>
        <w:rPr>
          <w:rFonts w:ascii="仿宋" w:hAnsi="仿宋"/>
          <w:color w:val="000000" w:themeColor="text1"/>
        </w:rPr>
        <w:t>3）数据来源：</w:t>
      </w:r>
      <w:r>
        <w:rPr>
          <w:rFonts w:ascii="仿宋" w:hAnsi="仿宋" w:hint="eastAsia"/>
          <w:color w:val="000000" w:themeColor="text1"/>
        </w:rPr>
        <w:t>市</w:t>
      </w:r>
      <w:r>
        <w:rPr>
          <w:rFonts w:ascii="仿宋" w:hAnsi="仿宋"/>
          <w:color w:val="000000" w:themeColor="text1"/>
        </w:rPr>
        <w:t>教育局</w:t>
      </w:r>
    </w:p>
    <w:p w:rsidR="009173CC" w:rsidRDefault="006A3426">
      <w:pPr>
        <w:pStyle w:val="11"/>
        <w:numPr>
          <w:ilvl w:val="0"/>
          <w:numId w:val="1"/>
        </w:numPr>
        <w:ind w:firstLineChars="0"/>
        <w:rPr>
          <w:rFonts w:ascii="仿宋" w:hAnsi="仿宋"/>
          <w:b/>
          <w:bCs/>
          <w:color w:val="000000" w:themeColor="text1"/>
        </w:rPr>
      </w:pPr>
      <w:r>
        <w:rPr>
          <w:rFonts w:ascii="仿宋" w:hAnsi="仿宋" w:hint="eastAsia"/>
          <w:b/>
          <w:bCs/>
          <w:color w:val="000000" w:themeColor="text1"/>
        </w:rPr>
        <w:t>公众对生态文明建设的满意度</w:t>
      </w:r>
    </w:p>
    <w:p w:rsidR="009173CC" w:rsidRDefault="006A3426">
      <w:pPr>
        <w:ind w:firstLineChars="200" w:firstLine="600"/>
        <w:rPr>
          <w:rFonts w:ascii="仿宋" w:hAnsi="仿宋"/>
          <w:color w:val="000000" w:themeColor="text1"/>
        </w:rPr>
      </w:pPr>
      <w:r>
        <w:rPr>
          <w:rFonts w:ascii="仿宋" w:hAnsi="仿宋" w:hint="eastAsia"/>
          <w:color w:val="000000" w:themeColor="text1"/>
        </w:rPr>
        <w:t>（</w:t>
      </w:r>
      <w:r>
        <w:rPr>
          <w:rFonts w:ascii="仿宋" w:hAnsi="仿宋"/>
          <w:color w:val="000000" w:themeColor="text1"/>
        </w:rPr>
        <w:t>1）指标解释：该地区公众对生态文明建设的满意程度，以统计部门或独立调查机构通过抽样问卷调查所获取指标值的平均值为考核依据。调查人</w:t>
      </w:r>
      <w:r>
        <w:rPr>
          <w:rFonts w:ascii="仿宋" w:hAnsi="仿宋" w:hint="eastAsia"/>
          <w:color w:val="000000" w:themeColor="text1"/>
        </w:rPr>
        <w:t>群</w:t>
      </w:r>
      <w:r>
        <w:rPr>
          <w:rFonts w:ascii="仿宋" w:hAnsi="仿宋"/>
          <w:color w:val="000000" w:themeColor="text1"/>
        </w:rPr>
        <w:t>应涵盖不同年龄、学历、职业等情况。调查</w:t>
      </w:r>
      <w:r>
        <w:rPr>
          <w:rFonts w:ascii="仿宋" w:hAnsi="仿宋" w:hint="eastAsia"/>
          <w:color w:val="000000" w:themeColor="text1"/>
        </w:rPr>
        <w:t>内容</w:t>
      </w:r>
      <w:r>
        <w:rPr>
          <w:rFonts w:ascii="仿宋" w:hAnsi="仿宋"/>
          <w:color w:val="000000" w:themeColor="text1"/>
        </w:rPr>
        <w:t>应涉及生态环境质量、生态经济发展、生态文明教育、生态文明制度建设等相关领域。</w:t>
      </w:r>
    </w:p>
    <w:p w:rsidR="009173CC" w:rsidRDefault="006A3426">
      <w:pPr>
        <w:ind w:firstLineChars="200" w:firstLine="600"/>
        <w:rPr>
          <w:rFonts w:ascii="仿宋" w:hAnsi="仿宋"/>
          <w:color w:val="000000" w:themeColor="text1"/>
        </w:rPr>
      </w:pPr>
      <w:r>
        <w:rPr>
          <w:rFonts w:ascii="仿宋" w:hAnsi="仿宋" w:hint="eastAsia"/>
          <w:color w:val="000000" w:themeColor="text1"/>
        </w:rPr>
        <w:t>（</w:t>
      </w:r>
      <w:r>
        <w:rPr>
          <w:rFonts w:ascii="仿宋" w:hAnsi="仿宋"/>
          <w:color w:val="000000" w:themeColor="text1"/>
        </w:rPr>
        <w:t>2）计算公式：</w:t>
      </w:r>
    </w:p>
    <w:p w:rsidR="009173CC" w:rsidRDefault="006A3426">
      <w:pPr>
        <w:ind w:firstLineChars="200" w:firstLine="420"/>
        <w:jc w:val="center"/>
        <w:rPr>
          <w:rFonts w:ascii="仿宋" w:hAnsi="仿宋"/>
          <w:color w:val="000000" w:themeColor="text1"/>
          <w:sz w:val="21"/>
          <w:szCs w:val="21"/>
        </w:rPr>
      </w:pPr>
      <w:r>
        <w:rPr>
          <w:rFonts w:ascii="仿宋" w:hAnsi="仿宋"/>
          <w:noProof/>
          <w:color w:val="000000" w:themeColor="text1"/>
          <w:sz w:val="21"/>
          <w:szCs w:val="21"/>
        </w:rPr>
        <w:drawing>
          <wp:inline distT="0" distB="0" distL="114300" distR="114300">
            <wp:extent cx="4038600" cy="390525"/>
            <wp:effectExtent l="0" t="0" r="0" b="0"/>
            <wp:docPr id="19" name="图片 17"/>
            <wp:cNvGraphicFramePr/>
            <a:graphic xmlns:a="http://schemas.openxmlformats.org/drawingml/2006/main">
              <a:graphicData uri="http://schemas.openxmlformats.org/drawingml/2006/picture">
                <pic:pic xmlns:pic="http://schemas.openxmlformats.org/drawingml/2006/picture">
                  <pic:nvPicPr>
                    <pic:cNvPr id="19" name="图片 17"/>
                    <pic:cNvPicPr/>
                  </pic:nvPicPr>
                  <pic:blipFill>
                    <a:blip r:embed="rId30"/>
                    <a:stretch>
                      <a:fillRect/>
                    </a:stretch>
                  </pic:blipFill>
                  <pic:spPr>
                    <a:xfrm>
                      <a:off x="0" y="0"/>
                      <a:ext cx="4038600" cy="390525"/>
                    </a:xfrm>
                    <a:prstGeom prst="rect">
                      <a:avLst/>
                    </a:prstGeom>
                    <a:noFill/>
                    <a:ln>
                      <a:noFill/>
                    </a:ln>
                  </pic:spPr>
                </pic:pic>
              </a:graphicData>
            </a:graphic>
          </wp:inline>
        </w:drawing>
      </w:r>
    </w:p>
    <w:p w:rsidR="009173CC" w:rsidRDefault="006A3426" w:rsidP="00F24649">
      <w:pPr>
        <w:tabs>
          <w:tab w:val="center" w:pos="4977"/>
        </w:tabs>
        <w:spacing w:line="240" w:lineRule="auto"/>
        <w:ind w:firstLineChars="200" w:firstLine="600"/>
        <w:rPr>
          <w:rFonts w:ascii="仿宋_GB2312" w:eastAsia="仿宋_GB2312" w:hAnsi="仿宋_GB2312" w:cs="仿宋_GB2312"/>
          <w:color w:val="000000" w:themeColor="text1"/>
          <w:sz w:val="32"/>
          <w:szCs w:val="32"/>
        </w:rPr>
      </w:pPr>
      <w:r>
        <w:rPr>
          <w:rFonts w:ascii="仿宋" w:hAnsi="仿宋" w:hint="eastAsia"/>
          <w:color w:val="000000" w:themeColor="text1"/>
        </w:rPr>
        <w:t>（</w:t>
      </w:r>
      <w:r>
        <w:rPr>
          <w:rFonts w:ascii="仿宋" w:hAnsi="仿宋"/>
          <w:color w:val="000000" w:themeColor="text1"/>
        </w:rPr>
        <w:t>3）数据来源：</w:t>
      </w:r>
      <w:r>
        <w:rPr>
          <w:rFonts w:ascii="仿宋" w:hAnsi="仿宋" w:hint="eastAsia"/>
          <w:color w:val="000000" w:themeColor="text1"/>
        </w:rPr>
        <w:t>市</w:t>
      </w:r>
      <w:r>
        <w:rPr>
          <w:rFonts w:ascii="仿宋" w:hAnsi="仿宋"/>
          <w:color w:val="000000" w:themeColor="text1"/>
        </w:rPr>
        <w:t>统计局</w:t>
      </w:r>
      <w:r w:rsidR="00F24649">
        <w:rPr>
          <w:rFonts w:ascii="仿宋_GB2312" w:eastAsia="仿宋_GB2312" w:hAnsi="仿宋_GB2312" w:cs="仿宋_GB2312"/>
          <w:color w:val="000000" w:themeColor="text1"/>
          <w:sz w:val="32"/>
          <w:szCs w:val="32"/>
        </w:rPr>
        <w:t xml:space="preserve"> </w:t>
      </w:r>
    </w:p>
    <w:p w:rsidR="009173CC" w:rsidRDefault="009173CC">
      <w:pPr>
        <w:tabs>
          <w:tab w:val="center" w:pos="4977"/>
        </w:tabs>
        <w:spacing w:line="240" w:lineRule="auto"/>
        <w:ind w:firstLineChars="200" w:firstLine="640"/>
        <w:rPr>
          <w:rFonts w:ascii="仿宋_GB2312" w:eastAsia="仿宋_GB2312" w:hAnsi="仿宋_GB2312" w:cs="仿宋_GB2312"/>
          <w:color w:val="000000" w:themeColor="text1"/>
          <w:sz w:val="32"/>
          <w:szCs w:val="32"/>
        </w:rPr>
      </w:pPr>
    </w:p>
    <w:sectPr w:rsidR="009173CC" w:rsidSect="009173CC">
      <w:headerReference w:type="default" r:id="rId31"/>
      <w:footerReference w:type="default" r:id="rId32"/>
      <w:footnotePr>
        <w:numRestart w:val="eachPage"/>
      </w:footnotePr>
      <w:pgSz w:w="11906" w:h="16838"/>
      <w:pgMar w:top="1440" w:right="1531" w:bottom="1440" w:left="1531" w:header="397" w:footer="992" w:gutter="0"/>
      <w:cols w:space="0"/>
      <w:docGrid w:type="lines" w:linePitch="41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7E36" w:rsidRDefault="00E87E36" w:rsidP="009173CC">
      <w:pPr>
        <w:spacing w:line="240" w:lineRule="auto"/>
        <w:ind w:firstLine="560"/>
      </w:pPr>
      <w:r>
        <w:separator/>
      </w:r>
    </w:p>
  </w:endnote>
  <w:endnote w:type="continuationSeparator" w:id="1">
    <w:p w:rsidR="00E87E36" w:rsidRDefault="00E87E36" w:rsidP="009173CC">
      <w:pPr>
        <w:spacing w:line="240" w:lineRule="auto"/>
        <w:ind w:firstLine="56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altName w:val="Arial Unicode MS"/>
    <w:charset w:val="86"/>
    <w:family w:val="roman"/>
    <w:pitch w:val="default"/>
    <w:sig w:usb0="00000000" w:usb1="38CF7CFA" w:usb2="00000016" w:usb3="00000000" w:csb0="0004000F" w:csb1="00000000"/>
  </w:font>
  <w:font w:name="等线">
    <w:altName w:val="Arial Unicode MS"/>
    <w:charset w:val="86"/>
    <w:family w:val="auto"/>
    <w:pitch w:val="default"/>
    <w:sig w:usb0="00000000" w:usb1="38CF7CFA" w:usb2="00000016" w:usb3="00000000" w:csb0="0004000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ESI仿宋-GB2312">
    <w:altName w:val="仿宋"/>
    <w:charset w:val="86"/>
    <w:family w:val="auto"/>
    <w:pitch w:val="default"/>
    <w:sig w:usb0="00000000" w:usb1="00000000" w:usb2="00000010" w:usb3="00000000" w:csb0="0004000F" w:csb1="00000000"/>
  </w:font>
  <w:font w:name="PingFang SC">
    <w:altName w:val="Times New Roman"/>
    <w:charset w:val="00"/>
    <w:family w:val="roman"/>
    <w:pitch w:val="default"/>
    <w:sig w:usb0="00000000" w:usb1="00000000" w:usb2="00000000" w:usb3="00000000" w:csb0="0004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7E65" w:rsidRDefault="003C3A48">
    <w:pPr>
      <w:pStyle w:val="a8"/>
      <w:jc w:val="center"/>
      <w:rPr>
        <w:rFonts w:ascii="Arial" w:hAnsi="Arial" w:cs="Arial"/>
      </w:rPr>
    </w:pPr>
    <w:r w:rsidRPr="003C3A48">
      <w:pict>
        <v:shapetype id="_x0000_t202" coordsize="21600,21600" o:spt="202" path="m,l,21600r21600,l21600,xe">
          <v:stroke joinstyle="miter"/>
          <v:path gradientshapeok="t" o:connecttype="rect"/>
        </v:shapetype>
        <v:shape id="_x0000_s2051" type="#_x0000_t202" style="position:absolute;left:0;text-align:left;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KyQwkT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CyskMJEwIAABUEAAAOAAAAAAAAAAEA&#10;IAAAAB8BAABkcnMvZTJvRG9jLnhtbFBLBQYAAAAABgAGAFkBAACkBQAAAAA=&#10;" filled="f" stroked="f" strokeweight=".5pt">
          <v:textbox style="mso-fit-shape-to-text:t" inset="0,0,0,0">
            <w:txbxContent>
              <w:p w:rsidR="00B07E65" w:rsidRDefault="003C3A48">
                <w:pPr>
                  <w:pStyle w:val="a8"/>
                  <w:rPr>
                    <w:rFonts w:ascii="Times New Roman" w:eastAsia="仿宋" w:hAnsi="Times New Roman"/>
                    <w:sz w:val="21"/>
                    <w:szCs w:val="21"/>
                  </w:rPr>
                </w:pPr>
                <w:r>
                  <w:rPr>
                    <w:rFonts w:ascii="Times New Roman" w:hAnsi="Times New Roman"/>
                    <w:sz w:val="21"/>
                    <w:szCs w:val="21"/>
                  </w:rPr>
                  <w:fldChar w:fldCharType="begin"/>
                </w:r>
                <w:r w:rsidR="00B07E65">
                  <w:rPr>
                    <w:rFonts w:ascii="Times New Roman" w:hAnsi="Times New Roman"/>
                    <w:sz w:val="21"/>
                    <w:szCs w:val="21"/>
                  </w:rPr>
                  <w:instrText xml:space="preserve"> PAGE  \* MERGEFORMAT </w:instrText>
                </w:r>
                <w:r>
                  <w:rPr>
                    <w:rFonts w:ascii="Times New Roman" w:hAnsi="Times New Roman"/>
                    <w:sz w:val="21"/>
                    <w:szCs w:val="21"/>
                  </w:rPr>
                  <w:fldChar w:fldCharType="separate"/>
                </w:r>
                <w:r w:rsidR="00F24649">
                  <w:rPr>
                    <w:rFonts w:ascii="Times New Roman" w:hAnsi="Times New Roman"/>
                    <w:noProof/>
                    <w:sz w:val="21"/>
                    <w:szCs w:val="21"/>
                  </w:rPr>
                  <w:t>1</w:t>
                </w:r>
                <w:r>
                  <w:rPr>
                    <w:rFonts w:ascii="Times New Roman" w:hAnsi="Times New Roman"/>
                    <w:sz w:val="21"/>
                    <w:szCs w:val="21"/>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7E65" w:rsidRDefault="003C3A48">
    <w:pPr>
      <w:pStyle w:val="a8"/>
      <w:jc w:val="center"/>
      <w:rPr>
        <w:rFonts w:ascii="Arial" w:hAnsi="Arial" w:cs="Arial"/>
      </w:rPr>
    </w:pPr>
    <w:r w:rsidRPr="003C3A48">
      <w:pict>
        <v:shapetype id="_x0000_t202" coordsize="21600,21600" o:spt="202" path="m,l,21600r21600,l21600,xe">
          <v:stroke joinstyle="miter"/>
          <v:path gradientshapeok="t" o:connecttype="rect"/>
        </v:shapetype>
        <v:shape id="_x0000_s2050" type="#_x0000_t202" style="position:absolute;left:0;text-align:left;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VMiuIU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NUyK4hQCAAAVBAAADgAAAAAAAAAB&#10;ACAAAAAfAQAAZHJzL2Uyb0RvYy54bWxQSwUGAAAAAAYABgBZAQAApQUAAAAA&#10;" filled="f" stroked="f" strokeweight=".5pt">
          <v:textbox style="mso-fit-shape-to-text:t" inset="0,0,0,0">
            <w:txbxContent>
              <w:p w:rsidR="00B07E65" w:rsidRDefault="003C3A48">
                <w:pPr>
                  <w:pStyle w:val="a8"/>
                  <w:rPr>
                    <w:rFonts w:eastAsia="仿宋"/>
                  </w:rPr>
                </w:pPr>
                <w:fldSimple w:instr=" PAGE  \* MERGEFORMAT ">
                  <w:r w:rsidR="00F24649">
                    <w:rPr>
                      <w:noProof/>
                    </w:rPr>
                    <w:t>3</w:t>
                  </w:r>
                </w:fldSimple>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7E65" w:rsidRDefault="003C3A48">
    <w:pPr>
      <w:pStyle w:val="a8"/>
      <w:jc w:val="center"/>
    </w:pPr>
    <w:r>
      <w:pict>
        <v:shapetype id="_x0000_t202" coordsize="21600,21600" o:spt="202" path="m,l,21600r21600,l21600,xe">
          <v:stroke joinstyle="miter"/>
          <v:path gradientshapeok="t" o:connecttype="rect"/>
        </v:shapetype>
        <v:shape id="_x0000_s2049" type="#_x0000_t202" style="position:absolute;left:0;text-align:left;margin-left:0;margin-top:0;width:2in;height:2in;z-index:25166028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fkHQ0VAgAAFQQAAA4AAABkcnMvZTJvRG9jLnhtbK1Ty47TMBTdI/EP&#10;lvc0aUe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HfkHQ0VAgAAFQQAAA4AAAAAAAAA&#10;AQAgAAAAHwEAAGRycy9lMm9Eb2MueG1sUEsFBgAAAAAGAAYAWQEAAKYFAAAAAA==&#10;" filled="f" stroked="f" strokeweight=".5pt">
          <v:textbox style="mso-fit-shape-to-text:t" inset="0,0,0,0">
            <w:txbxContent>
              <w:p w:rsidR="00B07E65" w:rsidRDefault="003C3A48">
                <w:pPr>
                  <w:pStyle w:val="a8"/>
                  <w:rPr>
                    <w:rFonts w:eastAsia="仿宋"/>
                  </w:rPr>
                </w:pPr>
                <w:r>
                  <w:rPr>
                    <w:rFonts w:ascii="Times New Roman" w:hAnsi="Times New Roman"/>
                    <w:sz w:val="21"/>
                    <w:szCs w:val="21"/>
                  </w:rPr>
                  <w:fldChar w:fldCharType="begin"/>
                </w:r>
                <w:r w:rsidR="00B07E65">
                  <w:rPr>
                    <w:rFonts w:ascii="Times New Roman" w:hAnsi="Times New Roman"/>
                    <w:sz w:val="21"/>
                    <w:szCs w:val="21"/>
                  </w:rPr>
                  <w:instrText xml:space="preserve"> PAGE  \* MERGEFORMAT </w:instrText>
                </w:r>
                <w:r>
                  <w:rPr>
                    <w:rFonts w:ascii="Times New Roman" w:hAnsi="Times New Roman"/>
                    <w:sz w:val="21"/>
                    <w:szCs w:val="21"/>
                  </w:rPr>
                  <w:fldChar w:fldCharType="separate"/>
                </w:r>
                <w:r w:rsidR="00F24649">
                  <w:rPr>
                    <w:rFonts w:ascii="Times New Roman" w:hAnsi="Times New Roman"/>
                    <w:noProof/>
                    <w:sz w:val="21"/>
                    <w:szCs w:val="21"/>
                  </w:rPr>
                  <w:t>57</w:t>
                </w:r>
                <w:r>
                  <w:rPr>
                    <w:rFonts w:ascii="Times New Roman" w:hAnsi="Times New Roman"/>
                    <w:sz w:val="21"/>
                    <w:szCs w:val="21"/>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7E36" w:rsidRDefault="00E87E36" w:rsidP="009173CC">
      <w:pPr>
        <w:spacing w:line="240" w:lineRule="auto"/>
        <w:ind w:firstLine="560"/>
      </w:pPr>
      <w:r>
        <w:separator/>
      </w:r>
    </w:p>
  </w:footnote>
  <w:footnote w:type="continuationSeparator" w:id="1">
    <w:p w:rsidR="00E87E36" w:rsidRDefault="00E87E36" w:rsidP="009173CC">
      <w:pPr>
        <w:spacing w:line="240" w:lineRule="auto"/>
        <w:ind w:firstLine="56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7E65" w:rsidRDefault="00B07E65">
    <w:pPr>
      <w:jc w:val="distribute"/>
      <w:rPr>
        <w:rFonts w:eastAsia="仿宋_GB2312"/>
        <w:color w:val="333333"/>
        <w:spacing w:val="10"/>
        <w:sz w:val="18"/>
        <w:szCs w:val="21"/>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7E65" w:rsidRDefault="00B07E65">
    <w:pPr>
      <w:jc w:val="distribute"/>
      <w:rPr>
        <w:rFonts w:eastAsia="仿宋_GB2312"/>
        <w:color w:val="333333"/>
        <w:spacing w:val="10"/>
        <w:sz w:val="18"/>
        <w:szCs w:val="21"/>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7E65" w:rsidRDefault="00B07E65"/>
  <w:p w:rsidR="00B07E65" w:rsidRDefault="00B07E65"/>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E61C3E"/>
    <w:multiLevelType w:val="multilevel"/>
    <w:tmpl w:val="46E61C3E"/>
    <w:lvl w:ilvl="0">
      <w:start w:val="1"/>
      <w:numFmt w:val="decimal"/>
      <w:lvlText w:val="%1."/>
      <w:lvlJc w:val="left"/>
      <w:pPr>
        <w:ind w:left="1052" w:hanging="450"/>
      </w:pPr>
      <w:rPr>
        <w:rFonts w:hint="default"/>
      </w:rPr>
    </w:lvl>
    <w:lvl w:ilvl="1">
      <w:start w:val="1"/>
      <w:numFmt w:val="lowerLetter"/>
      <w:lvlText w:val="%2)"/>
      <w:lvlJc w:val="left"/>
      <w:pPr>
        <w:ind w:left="1442" w:hanging="420"/>
      </w:pPr>
    </w:lvl>
    <w:lvl w:ilvl="2">
      <w:start w:val="1"/>
      <w:numFmt w:val="lowerRoman"/>
      <w:lvlText w:val="%3."/>
      <w:lvlJc w:val="right"/>
      <w:pPr>
        <w:ind w:left="1862" w:hanging="420"/>
      </w:pPr>
    </w:lvl>
    <w:lvl w:ilvl="3">
      <w:start w:val="1"/>
      <w:numFmt w:val="decimal"/>
      <w:lvlText w:val="%4."/>
      <w:lvlJc w:val="left"/>
      <w:pPr>
        <w:ind w:left="2282" w:hanging="420"/>
      </w:pPr>
    </w:lvl>
    <w:lvl w:ilvl="4">
      <w:start w:val="1"/>
      <w:numFmt w:val="lowerLetter"/>
      <w:lvlText w:val="%5)"/>
      <w:lvlJc w:val="left"/>
      <w:pPr>
        <w:ind w:left="2702" w:hanging="420"/>
      </w:pPr>
    </w:lvl>
    <w:lvl w:ilvl="5">
      <w:start w:val="1"/>
      <w:numFmt w:val="lowerRoman"/>
      <w:lvlText w:val="%6."/>
      <w:lvlJc w:val="right"/>
      <w:pPr>
        <w:ind w:left="3122" w:hanging="420"/>
      </w:pPr>
    </w:lvl>
    <w:lvl w:ilvl="6">
      <w:start w:val="1"/>
      <w:numFmt w:val="decimal"/>
      <w:lvlText w:val="%7."/>
      <w:lvlJc w:val="left"/>
      <w:pPr>
        <w:ind w:left="3542" w:hanging="420"/>
      </w:pPr>
    </w:lvl>
    <w:lvl w:ilvl="7">
      <w:start w:val="1"/>
      <w:numFmt w:val="lowerLetter"/>
      <w:lvlText w:val="%8)"/>
      <w:lvlJc w:val="left"/>
      <w:pPr>
        <w:ind w:left="3962" w:hanging="420"/>
      </w:pPr>
    </w:lvl>
    <w:lvl w:ilvl="8">
      <w:start w:val="1"/>
      <w:numFmt w:val="lowerRoman"/>
      <w:lvlText w:val="%9."/>
      <w:lvlJc w:val="right"/>
      <w:pPr>
        <w:ind w:left="4382"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50"/>
  <w:drawingGridVerticalSpacing w:val="205"/>
  <w:displayHorizontalDrawingGridEvery w:val="0"/>
  <w:displayVerticalDrawingGridEvery w:val="2"/>
  <w:characterSpacingControl w:val="compressPunctuation"/>
  <w:hdrShapeDefaults>
    <o:shapedefaults v:ext="edit" spidmax="12290"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__Grammarly_42____i" w:val="H4sIAAAAAAAEAKtWckksSQxILCpxzi/NK1GyMqwFAAEhoTITAAAA"/>
    <w:docVar w:name="__Grammarly_42___1" w:val="H4sIAAAAAAAEAKtWcslP9kxRslIyNDYyNzIxNjM1NzA0NTe2NDFX0lEKTi0uzszPAykwrAUAn3HIkiwAAAA="/>
  </w:docVars>
  <w:rsids>
    <w:rsidRoot w:val="00586485"/>
    <w:rsid w:val="FE7F0265"/>
    <w:rsid w:val="00001B19"/>
    <w:rsid w:val="000021A4"/>
    <w:rsid w:val="00002738"/>
    <w:rsid w:val="00002C22"/>
    <w:rsid w:val="00002DAD"/>
    <w:rsid w:val="00003126"/>
    <w:rsid w:val="00003614"/>
    <w:rsid w:val="00003818"/>
    <w:rsid w:val="000041D4"/>
    <w:rsid w:val="0000432D"/>
    <w:rsid w:val="00004B84"/>
    <w:rsid w:val="000050B2"/>
    <w:rsid w:val="00005668"/>
    <w:rsid w:val="00006FDC"/>
    <w:rsid w:val="00007E09"/>
    <w:rsid w:val="00010037"/>
    <w:rsid w:val="000109B4"/>
    <w:rsid w:val="0001183A"/>
    <w:rsid w:val="00012201"/>
    <w:rsid w:val="0001259C"/>
    <w:rsid w:val="000129B9"/>
    <w:rsid w:val="00012E8B"/>
    <w:rsid w:val="000141F5"/>
    <w:rsid w:val="00014286"/>
    <w:rsid w:val="0001428C"/>
    <w:rsid w:val="000142A4"/>
    <w:rsid w:val="00015168"/>
    <w:rsid w:val="00015BD6"/>
    <w:rsid w:val="00017DB3"/>
    <w:rsid w:val="00020455"/>
    <w:rsid w:val="00020FF9"/>
    <w:rsid w:val="000215DE"/>
    <w:rsid w:val="00021C3D"/>
    <w:rsid w:val="00021F6C"/>
    <w:rsid w:val="00022959"/>
    <w:rsid w:val="00023790"/>
    <w:rsid w:val="000240CB"/>
    <w:rsid w:val="000244AD"/>
    <w:rsid w:val="00024967"/>
    <w:rsid w:val="000269BC"/>
    <w:rsid w:val="00026F34"/>
    <w:rsid w:val="00027A82"/>
    <w:rsid w:val="00030B1E"/>
    <w:rsid w:val="00030D47"/>
    <w:rsid w:val="00030FCC"/>
    <w:rsid w:val="000312E8"/>
    <w:rsid w:val="000338FA"/>
    <w:rsid w:val="00034327"/>
    <w:rsid w:val="0003455A"/>
    <w:rsid w:val="000345B3"/>
    <w:rsid w:val="0003499C"/>
    <w:rsid w:val="00034F8D"/>
    <w:rsid w:val="00035151"/>
    <w:rsid w:val="00035209"/>
    <w:rsid w:val="00035B8A"/>
    <w:rsid w:val="00036952"/>
    <w:rsid w:val="00037492"/>
    <w:rsid w:val="000376E8"/>
    <w:rsid w:val="000379AC"/>
    <w:rsid w:val="000414E1"/>
    <w:rsid w:val="00041D46"/>
    <w:rsid w:val="00042886"/>
    <w:rsid w:val="00043BB7"/>
    <w:rsid w:val="00043E82"/>
    <w:rsid w:val="0004424A"/>
    <w:rsid w:val="00045B9C"/>
    <w:rsid w:val="00045C78"/>
    <w:rsid w:val="0004638D"/>
    <w:rsid w:val="000469AA"/>
    <w:rsid w:val="00046AA0"/>
    <w:rsid w:val="00047AFD"/>
    <w:rsid w:val="00047DC4"/>
    <w:rsid w:val="0005007A"/>
    <w:rsid w:val="0005059C"/>
    <w:rsid w:val="0005065B"/>
    <w:rsid w:val="0005102D"/>
    <w:rsid w:val="00052624"/>
    <w:rsid w:val="00052643"/>
    <w:rsid w:val="000526EB"/>
    <w:rsid w:val="0005279E"/>
    <w:rsid w:val="00052B41"/>
    <w:rsid w:val="00052CBD"/>
    <w:rsid w:val="00052D67"/>
    <w:rsid w:val="00053D23"/>
    <w:rsid w:val="00054B4D"/>
    <w:rsid w:val="00054F06"/>
    <w:rsid w:val="00055110"/>
    <w:rsid w:val="00055618"/>
    <w:rsid w:val="000558DB"/>
    <w:rsid w:val="0005623F"/>
    <w:rsid w:val="00060A88"/>
    <w:rsid w:val="00061150"/>
    <w:rsid w:val="0006178A"/>
    <w:rsid w:val="00061955"/>
    <w:rsid w:val="00061FA3"/>
    <w:rsid w:val="00062698"/>
    <w:rsid w:val="00062BBE"/>
    <w:rsid w:val="00063026"/>
    <w:rsid w:val="00063783"/>
    <w:rsid w:val="00063A4A"/>
    <w:rsid w:val="000640E2"/>
    <w:rsid w:val="000642B1"/>
    <w:rsid w:val="000644AD"/>
    <w:rsid w:val="00064764"/>
    <w:rsid w:val="00064948"/>
    <w:rsid w:val="00064A22"/>
    <w:rsid w:val="00064BC0"/>
    <w:rsid w:val="00065303"/>
    <w:rsid w:val="000656B2"/>
    <w:rsid w:val="00066A40"/>
    <w:rsid w:val="00066B2D"/>
    <w:rsid w:val="0006749D"/>
    <w:rsid w:val="000678C6"/>
    <w:rsid w:val="00067D84"/>
    <w:rsid w:val="0007126C"/>
    <w:rsid w:val="0007160D"/>
    <w:rsid w:val="000718F0"/>
    <w:rsid w:val="00071BF4"/>
    <w:rsid w:val="0007403A"/>
    <w:rsid w:val="00074280"/>
    <w:rsid w:val="000758E0"/>
    <w:rsid w:val="00075EBE"/>
    <w:rsid w:val="0007627F"/>
    <w:rsid w:val="00077090"/>
    <w:rsid w:val="0008008F"/>
    <w:rsid w:val="0008039F"/>
    <w:rsid w:val="0008075E"/>
    <w:rsid w:val="0008100C"/>
    <w:rsid w:val="000816EA"/>
    <w:rsid w:val="000817EF"/>
    <w:rsid w:val="00081BF5"/>
    <w:rsid w:val="00081C84"/>
    <w:rsid w:val="00081E95"/>
    <w:rsid w:val="0008255C"/>
    <w:rsid w:val="0008297A"/>
    <w:rsid w:val="00082B8A"/>
    <w:rsid w:val="00083A1F"/>
    <w:rsid w:val="000840CB"/>
    <w:rsid w:val="00084109"/>
    <w:rsid w:val="00084B37"/>
    <w:rsid w:val="0008506B"/>
    <w:rsid w:val="00085391"/>
    <w:rsid w:val="00085B1C"/>
    <w:rsid w:val="00085D6E"/>
    <w:rsid w:val="000863A8"/>
    <w:rsid w:val="00086B06"/>
    <w:rsid w:val="00086E0F"/>
    <w:rsid w:val="000878D4"/>
    <w:rsid w:val="00087A3A"/>
    <w:rsid w:val="00087F61"/>
    <w:rsid w:val="00090DF3"/>
    <w:rsid w:val="00091167"/>
    <w:rsid w:val="00091CFE"/>
    <w:rsid w:val="00093F89"/>
    <w:rsid w:val="00094C57"/>
    <w:rsid w:val="00094EC5"/>
    <w:rsid w:val="00095486"/>
    <w:rsid w:val="000958E0"/>
    <w:rsid w:val="00095C57"/>
    <w:rsid w:val="00096407"/>
    <w:rsid w:val="00096F2D"/>
    <w:rsid w:val="00097C05"/>
    <w:rsid w:val="00097C6D"/>
    <w:rsid w:val="00097EA5"/>
    <w:rsid w:val="000A11A4"/>
    <w:rsid w:val="000A1DB5"/>
    <w:rsid w:val="000A331F"/>
    <w:rsid w:val="000A38EC"/>
    <w:rsid w:val="000A3E98"/>
    <w:rsid w:val="000A3FB1"/>
    <w:rsid w:val="000A4BF5"/>
    <w:rsid w:val="000A5421"/>
    <w:rsid w:val="000A55E9"/>
    <w:rsid w:val="000A56A4"/>
    <w:rsid w:val="000A6B75"/>
    <w:rsid w:val="000A6C6A"/>
    <w:rsid w:val="000A741C"/>
    <w:rsid w:val="000A75A5"/>
    <w:rsid w:val="000A7AA0"/>
    <w:rsid w:val="000B06A5"/>
    <w:rsid w:val="000B0789"/>
    <w:rsid w:val="000B0975"/>
    <w:rsid w:val="000B1282"/>
    <w:rsid w:val="000B1430"/>
    <w:rsid w:val="000B1663"/>
    <w:rsid w:val="000B1A97"/>
    <w:rsid w:val="000B2C67"/>
    <w:rsid w:val="000B3014"/>
    <w:rsid w:val="000B3496"/>
    <w:rsid w:val="000B4026"/>
    <w:rsid w:val="000B434B"/>
    <w:rsid w:val="000B47CD"/>
    <w:rsid w:val="000B4EDD"/>
    <w:rsid w:val="000B508D"/>
    <w:rsid w:val="000B58DC"/>
    <w:rsid w:val="000B5CFF"/>
    <w:rsid w:val="000B5EA9"/>
    <w:rsid w:val="000B5F44"/>
    <w:rsid w:val="000B6872"/>
    <w:rsid w:val="000B6FF6"/>
    <w:rsid w:val="000B7091"/>
    <w:rsid w:val="000B78AA"/>
    <w:rsid w:val="000B7BF4"/>
    <w:rsid w:val="000C1676"/>
    <w:rsid w:val="000C258E"/>
    <w:rsid w:val="000C2712"/>
    <w:rsid w:val="000C2C87"/>
    <w:rsid w:val="000C2F73"/>
    <w:rsid w:val="000C35C4"/>
    <w:rsid w:val="000C3D89"/>
    <w:rsid w:val="000C4971"/>
    <w:rsid w:val="000C4AC9"/>
    <w:rsid w:val="000C4C14"/>
    <w:rsid w:val="000C4C87"/>
    <w:rsid w:val="000C5398"/>
    <w:rsid w:val="000C5430"/>
    <w:rsid w:val="000C54C8"/>
    <w:rsid w:val="000C5ADD"/>
    <w:rsid w:val="000C65DC"/>
    <w:rsid w:val="000C66A1"/>
    <w:rsid w:val="000C7235"/>
    <w:rsid w:val="000C7A76"/>
    <w:rsid w:val="000C7DA2"/>
    <w:rsid w:val="000D01FC"/>
    <w:rsid w:val="000D1C7A"/>
    <w:rsid w:val="000D27F9"/>
    <w:rsid w:val="000D2869"/>
    <w:rsid w:val="000D2F09"/>
    <w:rsid w:val="000D3046"/>
    <w:rsid w:val="000D3A5C"/>
    <w:rsid w:val="000D41B3"/>
    <w:rsid w:val="000D481D"/>
    <w:rsid w:val="000D563D"/>
    <w:rsid w:val="000D5D95"/>
    <w:rsid w:val="000D66BA"/>
    <w:rsid w:val="000D67E9"/>
    <w:rsid w:val="000D7268"/>
    <w:rsid w:val="000D7CA3"/>
    <w:rsid w:val="000E04DD"/>
    <w:rsid w:val="000E0DC6"/>
    <w:rsid w:val="000E12E5"/>
    <w:rsid w:val="000E1428"/>
    <w:rsid w:val="000E1437"/>
    <w:rsid w:val="000E1693"/>
    <w:rsid w:val="000E17D2"/>
    <w:rsid w:val="000E1CAC"/>
    <w:rsid w:val="000E1F5C"/>
    <w:rsid w:val="000E27AA"/>
    <w:rsid w:val="000E2841"/>
    <w:rsid w:val="000E28DD"/>
    <w:rsid w:val="000E2982"/>
    <w:rsid w:val="000E29E9"/>
    <w:rsid w:val="000E2C54"/>
    <w:rsid w:val="000E369B"/>
    <w:rsid w:val="000E3BFD"/>
    <w:rsid w:val="000E4034"/>
    <w:rsid w:val="000E4C05"/>
    <w:rsid w:val="000E4D3E"/>
    <w:rsid w:val="000E66A9"/>
    <w:rsid w:val="000F02AF"/>
    <w:rsid w:val="000F097E"/>
    <w:rsid w:val="000F0A55"/>
    <w:rsid w:val="000F0DD6"/>
    <w:rsid w:val="000F1128"/>
    <w:rsid w:val="000F1CFB"/>
    <w:rsid w:val="000F29A6"/>
    <w:rsid w:val="000F2D85"/>
    <w:rsid w:val="000F3AEA"/>
    <w:rsid w:val="000F4BDB"/>
    <w:rsid w:val="000F51F0"/>
    <w:rsid w:val="000F523C"/>
    <w:rsid w:val="000F5827"/>
    <w:rsid w:val="000F5960"/>
    <w:rsid w:val="000F5C9E"/>
    <w:rsid w:val="000F5D53"/>
    <w:rsid w:val="000F6543"/>
    <w:rsid w:val="000F6D4D"/>
    <w:rsid w:val="000F6F87"/>
    <w:rsid w:val="000F77F6"/>
    <w:rsid w:val="000F7F6B"/>
    <w:rsid w:val="00100CF7"/>
    <w:rsid w:val="00100FEA"/>
    <w:rsid w:val="00101361"/>
    <w:rsid w:val="00101D4A"/>
    <w:rsid w:val="00102637"/>
    <w:rsid w:val="00102C18"/>
    <w:rsid w:val="00102F21"/>
    <w:rsid w:val="001031DC"/>
    <w:rsid w:val="0010345A"/>
    <w:rsid w:val="00103612"/>
    <w:rsid w:val="001038F0"/>
    <w:rsid w:val="001051EC"/>
    <w:rsid w:val="001057B8"/>
    <w:rsid w:val="0010595E"/>
    <w:rsid w:val="001059C1"/>
    <w:rsid w:val="00106215"/>
    <w:rsid w:val="00106F15"/>
    <w:rsid w:val="001072F3"/>
    <w:rsid w:val="001079A3"/>
    <w:rsid w:val="00111ED7"/>
    <w:rsid w:val="001124BF"/>
    <w:rsid w:val="0011251E"/>
    <w:rsid w:val="001125AD"/>
    <w:rsid w:val="00112C92"/>
    <w:rsid w:val="00113B63"/>
    <w:rsid w:val="001148BC"/>
    <w:rsid w:val="00114C0D"/>
    <w:rsid w:val="00115421"/>
    <w:rsid w:val="00115F05"/>
    <w:rsid w:val="00116A82"/>
    <w:rsid w:val="001175EB"/>
    <w:rsid w:val="001179AF"/>
    <w:rsid w:val="00120993"/>
    <w:rsid w:val="00120A0A"/>
    <w:rsid w:val="00121851"/>
    <w:rsid w:val="00121C59"/>
    <w:rsid w:val="00122126"/>
    <w:rsid w:val="00122437"/>
    <w:rsid w:val="00122ECD"/>
    <w:rsid w:val="00123024"/>
    <w:rsid w:val="00123C72"/>
    <w:rsid w:val="00123D21"/>
    <w:rsid w:val="001243E7"/>
    <w:rsid w:val="00124805"/>
    <w:rsid w:val="00124995"/>
    <w:rsid w:val="00126568"/>
    <w:rsid w:val="0012658D"/>
    <w:rsid w:val="00126E37"/>
    <w:rsid w:val="0012798F"/>
    <w:rsid w:val="0013037D"/>
    <w:rsid w:val="00130455"/>
    <w:rsid w:val="00130BC0"/>
    <w:rsid w:val="00130EEE"/>
    <w:rsid w:val="00131BE2"/>
    <w:rsid w:val="00131CBA"/>
    <w:rsid w:val="001321F2"/>
    <w:rsid w:val="00133030"/>
    <w:rsid w:val="0013365B"/>
    <w:rsid w:val="00133BDF"/>
    <w:rsid w:val="00133D55"/>
    <w:rsid w:val="00134189"/>
    <w:rsid w:val="00134A08"/>
    <w:rsid w:val="00134C69"/>
    <w:rsid w:val="001353ED"/>
    <w:rsid w:val="00135951"/>
    <w:rsid w:val="00135E05"/>
    <w:rsid w:val="00136083"/>
    <w:rsid w:val="0013630C"/>
    <w:rsid w:val="00137C17"/>
    <w:rsid w:val="0014078E"/>
    <w:rsid w:val="001409D3"/>
    <w:rsid w:val="00140C18"/>
    <w:rsid w:val="00141846"/>
    <w:rsid w:val="00141A60"/>
    <w:rsid w:val="00141AB3"/>
    <w:rsid w:val="00141DFB"/>
    <w:rsid w:val="00142A8F"/>
    <w:rsid w:val="00143084"/>
    <w:rsid w:val="001433A1"/>
    <w:rsid w:val="00143621"/>
    <w:rsid w:val="00143C5E"/>
    <w:rsid w:val="00143F3D"/>
    <w:rsid w:val="001442C5"/>
    <w:rsid w:val="00144DDD"/>
    <w:rsid w:val="00144DE3"/>
    <w:rsid w:val="00144F3B"/>
    <w:rsid w:val="00145B58"/>
    <w:rsid w:val="00145C51"/>
    <w:rsid w:val="00146316"/>
    <w:rsid w:val="00146A10"/>
    <w:rsid w:val="0014729A"/>
    <w:rsid w:val="00147F07"/>
    <w:rsid w:val="00147F93"/>
    <w:rsid w:val="0015054A"/>
    <w:rsid w:val="00150672"/>
    <w:rsid w:val="0015069B"/>
    <w:rsid w:val="00151106"/>
    <w:rsid w:val="0015111A"/>
    <w:rsid w:val="0015187A"/>
    <w:rsid w:val="00151E69"/>
    <w:rsid w:val="0015373A"/>
    <w:rsid w:val="00153EB6"/>
    <w:rsid w:val="0015415A"/>
    <w:rsid w:val="001545D5"/>
    <w:rsid w:val="00154A7D"/>
    <w:rsid w:val="001551FE"/>
    <w:rsid w:val="0015566E"/>
    <w:rsid w:val="00156471"/>
    <w:rsid w:val="00157658"/>
    <w:rsid w:val="001577E4"/>
    <w:rsid w:val="00157E09"/>
    <w:rsid w:val="00157FC4"/>
    <w:rsid w:val="001602C8"/>
    <w:rsid w:val="00160955"/>
    <w:rsid w:val="00160A7B"/>
    <w:rsid w:val="00160DB1"/>
    <w:rsid w:val="00161106"/>
    <w:rsid w:val="00161416"/>
    <w:rsid w:val="001618BB"/>
    <w:rsid w:val="00161B93"/>
    <w:rsid w:val="00162088"/>
    <w:rsid w:val="0016261F"/>
    <w:rsid w:val="00164281"/>
    <w:rsid w:val="00164B30"/>
    <w:rsid w:val="001651FF"/>
    <w:rsid w:val="001652F5"/>
    <w:rsid w:val="001654BE"/>
    <w:rsid w:val="0016555F"/>
    <w:rsid w:val="00165627"/>
    <w:rsid w:val="00165B28"/>
    <w:rsid w:val="00166134"/>
    <w:rsid w:val="0016617E"/>
    <w:rsid w:val="00166A20"/>
    <w:rsid w:val="00167452"/>
    <w:rsid w:val="00167794"/>
    <w:rsid w:val="001701F9"/>
    <w:rsid w:val="00170ABB"/>
    <w:rsid w:val="00170BC9"/>
    <w:rsid w:val="001712AA"/>
    <w:rsid w:val="00171329"/>
    <w:rsid w:val="0017207C"/>
    <w:rsid w:val="0017250A"/>
    <w:rsid w:val="0017266F"/>
    <w:rsid w:val="00172D03"/>
    <w:rsid w:val="00173048"/>
    <w:rsid w:val="00173585"/>
    <w:rsid w:val="001736C5"/>
    <w:rsid w:val="001737FC"/>
    <w:rsid w:val="00174580"/>
    <w:rsid w:val="00174955"/>
    <w:rsid w:val="00174C6A"/>
    <w:rsid w:val="00174F4D"/>
    <w:rsid w:val="0017518F"/>
    <w:rsid w:val="00175BFC"/>
    <w:rsid w:val="00175C55"/>
    <w:rsid w:val="00176064"/>
    <w:rsid w:val="00177637"/>
    <w:rsid w:val="00180188"/>
    <w:rsid w:val="00180276"/>
    <w:rsid w:val="00180601"/>
    <w:rsid w:val="00180CE4"/>
    <w:rsid w:val="00180FB4"/>
    <w:rsid w:val="00181A25"/>
    <w:rsid w:val="00181A62"/>
    <w:rsid w:val="001829F5"/>
    <w:rsid w:val="00182DC5"/>
    <w:rsid w:val="001841B0"/>
    <w:rsid w:val="00184713"/>
    <w:rsid w:val="00184A47"/>
    <w:rsid w:val="00184C11"/>
    <w:rsid w:val="001875F4"/>
    <w:rsid w:val="001878F1"/>
    <w:rsid w:val="00187CFC"/>
    <w:rsid w:val="001903F9"/>
    <w:rsid w:val="001906FE"/>
    <w:rsid w:val="00190D65"/>
    <w:rsid w:val="001910EE"/>
    <w:rsid w:val="00191B23"/>
    <w:rsid w:val="00191BB8"/>
    <w:rsid w:val="00192337"/>
    <w:rsid w:val="00192D55"/>
    <w:rsid w:val="00193547"/>
    <w:rsid w:val="00193CAC"/>
    <w:rsid w:val="0019415E"/>
    <w:rsid w:val="0019455F"/>
    <w:rsid w:val="001948F4"/>
    <w:rsid w:val="00194A61"/>
    <w:rsid w:val="0019600E"/>
    <w:rsid w:val="0019604C"/>
    <w:rsid w:val="00196651"/>
    <w:rsid w:val="00196B77"/>
    <w:rsid w:val="00196FD4"/>
    <w:rsid w:val="00197EB0"/>
    <w:rsid w:val="001A02F9"/>
    <w:rsid w:val="001A0615"/>
    <w:rsid w:val="001A0E30"/>
    <w:rsid w:val="001A11FB"/>
    <w:rsid w:val="001A1AE5"/>
    <w:rsid w:val="001A1FFF"/>
    <w:rsid w:val="001A213A"/>
    <w:rsid w:val="001A21F5"/>
    <w:rsid w:val="001A300B"/>
    <w:rsid w:val="001A3527"/>
    <w:rsid w:val="001A3BF2"/>
    <w:rsid w:val="001A40AE"/>
    <w:rsid w:val="001A4DA1"/>
    <w:rsid w:val="001A4DCB"/>
    <w:rsid w:val="001A56EF"/>
    <w:rsid w:val="001A66F9"/>
    <w:rsid w:val="001A675D"/>
    <w:rsid w:val="001A70FC"/>
    <w:rsid w:val="001A71E8"/>
    <w:rsid w:val="001A7638"/>
    <w:rsid w:val="001A7AA6"/>
    <w:rsid w:val="001B06C9"/>
    <w:rsid w:val="001B13D1"/>
    <w:rsid w:val="001B201E"/>
    <w:rsid w:val="001B2668"/>
    <w:rsid w:val="001B31F9"/>
    <w:rsid w:val="001B388F"/>
    <w:rsid w:val="001B3BF9"/>
    <w:rsid w:val="001B4330"/>
    <w:rsid w:val="001B464C"/>
    <w:rsid w:val="001B6AEE"/>
    <w:rsid w:val="001B7150"/>
    <w:rsid w:val="001B743F"/>
    <w:rsid w:val="001B76E9"/>
    <w:rsid w:val="001B76FE"/>
    <w:rsid w:val="001B7AF9"/>
    <w:rsid w:val="001C0160"/>
    <w:rsid w:val="001C08E1"/>
    <w:rsid w:val="001C2179"/>
    <w:rsid w:val="001C29D5"/>
    <w:rsid w:val="001C2C15"/>
    <w:rsid w:val="001C3BEA"/>
    <w:rsid w:val="001C4390"/>
    <w:rsid w:val="001C4392"/>
    <w:rsid w:val="001C45A9"/>
    <w:rsid w:val="001C4B01"/>
    <w:rsid w:val="001C5656"/>
    <w:rsid w:val="001C5D49"/>
    <w:rsid w:val="001C5D65"/>
    <w:rsid w:val="001C5F1D"/>
    <w:rsid w:val="001C6843"/>
    <w:rsid w:val="001C6D8D"/>
    <w:rsid w:val="001C77ED"/>
    <w:rsid w:val="001C7A0A"/>
    <w:rsid w:val="001C7A73"/>
    <w:rsid w:val="001C7DFF"/>
    <w:rsid w:val="001D021C"/>
    <w:rsid w:val="001D0357"/>
    <w:rsid w:val="001D0859"/>
    <w:rsid w:val="001D0CCD"/>
    <w:rsid w:val="001D10DF"/>
    <w:rsid w:val="001D16CA"/>
    <w:rsid w:val="001D1C57"/>
    <w:rsid w:val="001D1F1E"/>
    <w:rsid w:val="001D259C"/>
    <w:rsid w:val="001D39D8"/>
    <w:rsid w:val="001D3D8C"/>
    <w:rsid w:val="001D3FBE"/>
    <w:rsid w:val="001D43DF"/>
    <w:rsid w:val="001D46FE"/>
    <w:rsid w:val="001D4791"/>
    <w:rsid w:val="001D509D"/>
    <w:rsid w:val="001D60F4"/>
    <w:rsid w:val="001D67B1"/>
    <w:rsid w:val="001D6801"/>
    <w:rsid w:val="001D6AFF"/>
    <w:rsid w:val="001D6F88"/>
    <w:rsid w:val="001D7E47"/>
    <w:rsid w:val="001E06AC"/>
    <w:rsid w:val="001E07C1"/>
    <w:rsid w:val="001E0CC3"/>
    <w:rsid w:val="001E0F65"/>
    <w:rsid w:val="001E1D22"/>
    <w:rsid w:val="001E2441"/>
    <w:rsid w:val="001E2683"/>
    <w:rsid w:val="001E2EB8"/>
    <w:rsid w:val="001E2F43"/>
    <w:rsid w:val="001E3132"/>
    <w:rsid w:val="001E3510"/>
    <w:rsid w:val="001E3800"/>
    <w:rsid w:val="001E3B7D"/>
    <w:rsid w:val="001E3BEA"/>
    <w:rsid w:val="001E4024"/>
    <w:rsid w:val="001E426B"/>
    <w:rsid w:val="001E441F"/>
    <w:rsid w:val="001E45E3"/>
    <w:rsid w:val="001E55C1"/>
    <w:rsid w:val="001E561F"/>
    <w:rsid w:val="001E6283"/>
    <w:rsid w:val="001E6D75"/>
    <w:rsid w:val="001F0321"/>
    <w:rsid w:val="001F055F"/>
    <w:rsid w:val="001F0AFC"/>
    <w:rsid w:val="001F0D6E"/>
    <w:rsid w:val="001F1375"/>
    <w:rsid w:val="001F144E"/>
    <w:rsid w:val="001F198B"/>
    <w:rsid w:val="001F1A41"/>
    <w:rsid w:val="001F25D7"/>
    <w:rsid w:val="001F2E83"/>
    <w:rsid w:val="001F4EBE"/>
    <w:rsid w:val="001F5603"/>
    <w:rsid w:val="001F5C13"/>
    <w:rsid w:val="001F5FB6"/>
    <w:rsid w:val="001F61E8"/>
    <w:rsid w:val="001F6B5B"/>
    <w:rsid w:val="001F7443"/>
    <w:rsid w:val="001F74D5"/>
    <w:rsid w:val="001F77D0"/>
    <w:rsid w:val="001F7941"/>
    <w:rsid w:val="00200044"/>
    <w:rsid w:val="002009AD"/>
    <w:rsid w:val="00201170"/>
    <w:rsid w:val="00201234"/>
    <w:rsid w:val="00201907"/>
    <w:rsid w:val="00202316"/>
    <w:rsid w:val="0020231E"/>
    <w:rsid w:val="00202986"/>
    <w:rsid w:val="002039B9"/>
    <w:rsid w:val="00203E50"/>
    <w:rsid w:val="00204072"/>
    <w:rsid w:val="002045F0"/>
    <w:rsid w:val="002046F7"/>
    <w:rsid w:val="00205375"/>
    <w:rsid w:val="00205397"/>
    <w:rsid w:val="0020549C"/>
    <w:rsid w:val="002057F5"/>
    <w:rsid w:val="00205848"/>
    <w:rsid w:val="0020662E"/>
    <w:rsid w:val="00207286"/>
    <w:rsid w:val="00207287"/>
    <w:rsid w:val="002115BD"/>
    <w:rsid w:val="002119B3"/>
    <w:rsid w:val="00211A29"/>
    <w:rsid w:val="00211BC4"/>
    <w:rsid w:val="00211ED7"/>
    <w:rsid w:val="00212195"/>
    <w:rsid w:val="00212725"/>
    <w:rsid w:val="00213E03"/>
    <w:rsid w:val="002143FD"/>
    <w:rsid w:val="00214B5C"/>
    <w:rsid w:val="00214DA9"/>
    <w:rsid w:val="002153CD"/>
    <w:rsid w:val="00215CF6"/>
    <w:rsid w:val="00216C20"/>
    <w:rsid w:val="00217537"/>
    <w:rsid w:val="00220685"/>
    <w:rsid w:val="002214CC"/>
    <w:rsid w:val="00221B9F"/>
    <w:rsid w:val="00221F66"/>
    <w:rsid w:val="0022234B"/>
    <w:rsid w:val="0022255D"/>
    <w:rsid w:val="002232D7"/>
    <w:rsid w:val="002236B2"/>
    <w:rsid w:val="002237DF"/>
    <w:rsid w:val="00223828"/>
    <w:rsid w:val="00224250"/>
    <w:rsid w:val="00224557"/>
    <w:rsid w:val="002258C0"/>
    <w:rsid w:val="002260BA"/>
    <w:rsid w:val="0022690F"/>
    <w:rsid w:val="00226B55"/>
    <w:rsid w:val="0022741B"/>
    <w:rsid w:val="00227BE9"/>
    <w:rsid w:val="00227E8E"/>
    <w:rsid w:val="002308A6"/>
    <w:rsid w:val="00230EB4"/>
    <w:rsid w:val="00230ED3"/>
    <w:rsid w:val="002317A9"/>
    <w:rsid w:val="00231884"/>
    <w:rsid w:val="00231AAF"/>
    <w:rsid w:val="00232059"/>
    <w:rsid w:val="0023345A"/>
    <w:rsid w:val="00233928"/>
    <w:rsid w:val="00233C9F"/>
    <w:rsid w:val="00234240"/>
    <w:rsid w:val="002342E7"/>
    <w:rsid w:val="00234417"/>
    <w:rsid w:val="00234828"/>
    <w:rsid w:val="00234FC6"/>
    <w:rsid w:val="0023567D"/>
    <w:rsid w:val="00236146"/>
    <w:rsid w:val="002370E9"/>
    <w:rsid w:val="00237179"/>
    <w:rsid w:val="002374B8"/>
    <w:rsid w:val="00237511"/>
    <w:rsid w:val="00237587"/>
    <w:rsid w:val="00237B18"/>
    <w:rsid w:val="00240306"/>
    <w:rsid w:val="002409F7"/>
    <w:rsid w:val="0024130A"/>
    <w:rsid w:val="0024151A"/>
    <w:rsid w:val="00241F16"/>
    <w:rsid w:val="0024201D"/>
    <w:rsid w:val="002420C8"/>
    <w:rsid w:val="0024245A"/>
    <w:rsid w:val="0024282E"/>
    <w:rsid w:val="00242D12"/>
    <w:rsid w:val="00242E0B"/>
    <w:rsid w:val="0024473D"/>
    <w:rsid w:val="00244D63"/>
    <w:rsid w:val="00245EA8"/>
    <w:rsid w:val="00246B63"/>
    <w:rsid w:val="0024704A"/>
    <w:rsid w:val="002475A3"/>
    <w:rsid w:val="00247BA2"/>
    <w:rsid w:val="002503BF"/>
    <w:rsid w:val="002505A9"/>
    <w:rsid w:val="00250B7D"/>
    <w:rsid w:val="00252F67"/>
    <w:rsid w:val="0025317E"/>
    <w:rsid w:val="0025336C"/>
    <w:rsid w:val="00253971"/>
    <w:rsid w:val="00253F99"/>
    <w:rsid w:val="0025410F"/>
    <w:rsid w:val="00254148"/>
    <w:rsid w:val="0025449F"/>
    <w:rsid w:val="002546AD"/>
    <w:rsid w:val="00256534"/>
    <w:rsid w:val="00256AC5"/>
    <w:rsid w:val="00256C7B"/>
    <w:rsid w:val="002570D4"/>
    <w:rsid w:val="00257874"/>
    <w:rsid w:val="00262F44"/>
    <w:rsid w:val="0026382E"/>
    <w:rsid w:val="00264C96"/>
    <w:rsid w:val="00265448"/>
    <w:rsid w:val="002654C9"/>
    <w:rsid w:val="0026565F"/>
    <w:rsid w:val="00265CC7"/>
    <w:rsid w:val="00265E1D"/>
    <w:rsid w:val="00266ECB"/>
    <w:rsid w:val="002672DA"/>
    <w:rsid w:val="00267BF1"/>
    <w:rsid w:val="00270055"/>
    <w:rsid w:val="00270A9A"/>
    <w:rsid w:val="002714F3"/>
    <w:rsid w:val="002719C1"/>
    <w:rsid w:val="002723A5"/>
    <w:rsid w:val="00272F41"/>
    <w:rsid w:val="002733E5"/>
    <w:rsid w:val="00273628"/>
    <w:rsid w:val="002737DD"/>
    <w:rsid w:val="002739D3"/>
    <w:rsid w:val="00273AE1"/>
    <w:rsid w:val="0027460D"/>
    <w:rsid w:val="0027462A"/>
    <w:rsid w:val="002749B0"/>
    <w:rsid w:val="00274A6C"/>
    <w:rsid w:val="00275F87"/>
    <w:rsid w:val="00277BDA"/>
    <w:rsid w:val="0028043F"/>
    <w:rsid w:val="0028054D"/>
    <w:rsid w:val="002809A3"/>
    <w:rsid w:val="00280EED"/>
    <w:rsid w:val="0028133A"/>
    <w:rsid w:val="00281CF0"/>
    <w:rsid w:val="00282788"/>
    <w:rsid w:val="00282E16"/>
    <w:rsid w:val="002830A0"/>
    <w:rsid w:val="00283522"/>
    <w:rsid w:val="002839D8"/>
    <w:rsid w:val="0028429E"/>
    <w:rsid w:val="00284538"/>
    <w:rsid w:val="002851F1"/>
    <w:rsid w:val="002857ED"/>
    <w:rsid w:val="00286544"/>
    <w:rsid w:val="002867EC"/>
    <w:rsid w:val="00286FC2"/>
    <w:rsid w:val="0028716C"/>
    <w:rsid w:val="002875B6"/>
    <w:rsid w:val="0028773D"/>
    <w:rsid w:val="00287820"/>
    <w:rsid w:val="002878AD"/>
    <w:rsid w:val="00287F3F"/>
    <w:rsid w:val="00290023"/>
    <w:rsid w:val="00290397"/>
    <w:rsid w:val="002905A0"/>
    <w:rsid w:val="00290AED"/>
    <w:rsid w:val="00290C73"/>
    <w:rsid w:val="0029101B"/>
    <w:rsid w:val="0029150E"/>
    <w:rsid w:val="00292458"/>
    <w:rsid w:val="00292780"/>
    <w:rsid w:val="00293343"/>
    <w:rsid w:val="00294CFB"/>
    <w:rsid w:val="00294DD6"/>
    <w:rsid w:val="002961D9"/>
    <w:rsid w:val="0029669F"/>
    <w:rsid w:val="00296704"/>
    <w:rsid w:val="00296E2F"/>
    <w:rsid w:val="002970F5"/>
    <w:rsid w:val="0029766C"/>
    <w:rsid w:val="00297A88"/>
    <w:rsid w:val="00297BC4"/>
    <w:rsid w:val="00297EDA"/>
    <w:rsid w:val="002A069B"/>
    <w:rsid w:val="002A11AB"/>
    <w:rsid w:val="002A12D9"/>
    <w:rsid w:val="002A1B0E"/>
    <w:rsid w:val="002A20B4"/>
    <w:rsid w:val="002A2327"/>
    <w:rsid w:val="002A237C"/>
    <w:rsid w:val="002A28FD"/>
    <w:rsid w:val="002A30F9"/>
    <w:rsid w:val="002A3AB8"/>
    <w:rsid w:val="002A3ED0"/>
    <w:rsid w:val="002A461F"/>
    <w:rsid w:val="002A48F2"/>
    <w:rsid w:val="002A4D43"/>
    <w:rsid w:val="002A50E8"/>
    <w:rsid w:val="002A59FB"/>
    <w:rsid w:val="002A5C1A"/>
    <w:rsid w:val="002A627C"/>
    <w:rsid w:val="002A65EF"/>
    <w:rsid w:val="002A6784"/>
    <w:rsid w:val="002A69FE"/>
    <w:rsid w:val="002A6B63"/>
    <w:rsid w:val="002A765C"/>
    <w:rsid w:val="002A7A9C"/>
    <w:rsid w:val="002A7ABA"/>
    <w:rsid w:val="002B08C1"/>
    <w:rsid w:val="002B09BD"/>
    <w:rsid w:val="002B0CD1"/>
    <w:rsid w:val="002B1918"/>
    <w:rsid w:val="002B19D3"/>
    <w:rsid w:val="002B216C"/>
    <w:rsid w:val="002B2532"/>
    <w:rsid w:val="002B297F"/>
    <w:rsid w:val="002B39F2"/>
    <w:rsid w:val="002B441B"/>
    <w:rsid w:val="002B4C5F"/>
    <w:rsid w:val="002B4D2A"/>
    <w:rsid w:val="002B4D97"/>
    <w:rsid w:val="002B517C"/>
    <w:rsid w:val="002B538D"/>
    <w:rsid w:val="002B561B"/>
    <w:rsid w:val="002B5C68"/>
    <w:rsid w:val="002B5CF3"/>
    <w:rsid w:val="002B5D9D"/>
    <w:rsid w:val="002B6168"/>
    <w:rsid w:val="002B6225"/>
    <w:rsid w:val="002B68CA"/>
    <w:rsid w:val="002B6DA0"/>
    <w:rsid w:val="002B6DBD"/>
    <w:rsid w:val="002B7EF1"/>
    <w:rsid w:val="002C0369"/>
    <w:rsid w:val="002C053F"/>
    <w:rsid w:val="002C0718"/>
    <w:rsid w:val="002C213D"/>
    <w:rsid w:val="002C21A9"/>
    <w:rsid w:val="002C2460"/>
    <w:rsid w:val="002C3322"/>
    <w:rsid w:val="002C33BE"/>
    <w:rsid w:val="002C36BD"/>
    <w:rsid w:val="002C3A1D"/>
    <w:rsid w:val="002C3C79"/>
    <w:rsid w:val="002C4104"/>
    <w:rsid w:val="002C4D7D"/>
    <w:rsid w:val="002C4E61"/>
    <w:rsid w:val="002C4F84"/>
    <w:rsid w:val="002C5AD8"/>
    <w:rsid w:val="002C5D57"/>
    <w:rsid w:val="002C62E2"/>
    <w:rsid w:val="002C66A9"/>
    <w:rsid w:val="002C68D5"/>
    <w:rsid w:val="002C6C12"/>
    <w:rsid w:val="002C6D80"/>
    <w:rsid w:val="002C6E65"/>
    <w:rsid w:val="002C73BF"/>
    <w:rsid w:val="002C7C82"/>
    <w:rsid w:val="002D0296"/>
    <w:rsid w:val="002D04C9"/>
    <w:rsid w:val="002D0DCA"/>
    <w:rsid w:val="002D10A0"/>
    <w:rsid w:val="002D2FF5"/>
    <w:rsid w:val="002D3028"/>
    <w:rsid w:val="002D39F1"/>
    <w:rsid w:val="002D3ADB"/>
    <w:rsid w:val="002D3E19"/>
    <w:rsid w:val="002D417E"/>
    <w:rsid w:val="002D44FF"/>
    <w:rsid w:val="002D4706"/>
    <w:rsid w:val="002D5455"/>
    <w:rsid w:val="002D547A"/>
    <w:rsid w:val="002D5A4B"/>
    <w:rsid w:val="002D5BFC"/>
    <w:rsid w:val="002D6398"/>
    <w:rsid w:val="002D6CA2"/>
    <w:rsid w:val="002D767C"/>
    <w:rsid w:val="002D788D"/>
    <w:rsid w:val="002D7C0F"/>
    <w:rsid w:val="002E01AA"/>
    <w:rsid w:val="002E154E"/>
    <w:rsid w:val="002E1649"/>
    <w:rsid w:val="002E168E"/>
    <w:rsid w:val="002E1B7A"/>
    <w:rsid w:val="002E223C"/>
    <w:rsid w:val="002E22F4"/>
    <w:rsid w:val="002E28D6"/>
    <w:rsid w:val="002E29FC"/>
    <w:rsid w:val="002E2B71"/>
    <w:rsid w:val="002E2B72"/>
    <w:rsid w:val="002E2FFE"/>
    <w:rsid w:val="002E383A"/>
    <w:rsid w:val="002E458F"/>
    <w:rsid w:val="002E46A2"/>
    <w:rsid w:val="002E4BA9"/>
    <w:rsid w:val="002E4C59"/>
    <w:rsid w:val="002E5A18"/>
    <w:rsid w:val="002E73B1"/>
    <w:rsid w:val="002E73C5"/>
    <w:rsid w:val="002E7EEF"/>
    <w:rsid w:val="002F01AA"/>
    <w:rsid w:val="002F0203"/>
    <w:rsid w:val="002F062D"/>
    <w:rsid w:val="002F09A7"/>
    <w:rsid w:val="002F0B12"/>
    <w:rsid w:val="002F21BF"/>
    <w:rsid w:val="002F2C18"/>
    <w:rsid w:val="002F2E4F"/>
    <w:rsid w:val="002F3EB4"/>
    <w:rsid w:val="002F4216"/>
    <w:rsid w:val="002F480C"/>
    <w:rsid w:val="002F5E9E"/>
    <w:rsid w:val="002F5F22"/>
    <w:rsid w:val="002F6301"/>
    <w:rsid w:val="002F677F"/>
    <w:rsid w:val="002F6EDA"/>
    <w:rsid w:val="002F745E"/>
    <w:rsid w:val="0030028B"/>
    <w:rsid w:val="0030071F"/>
    <w:rsid w:val="0030074B"/>
    <w:rsid w:val="0030078D"/>
    <w:rsid w:val="00300D62"/>
    <w:rsid w:val="00301983"/>
    <w:rsid w:val="003025C7"/>
    <w:rsid w:val="00303095"/>
    <w:rsid w:val="00303637"/>
    <w:rsid w:val="00303B47"/>
    <w:rsid w:val="00303DBA"/>
    <w:rsid w:val="003040C8"/>
    <w:rsid w:val="003046FC"/>
    <w:rsid w:val="00304A10"/>
    <w:rsid w:val="00304DEE"/>
    <w:rsid w:val="00304EAD"/>
    <w:rsid w:val="003054B9"/>
    <w:rsid w:val="00305EB7"/>
    <w:rsid w:val="00306140"/>
    <w:rsid w:val="0030688C"/>
    <w:rsid w:val="00306C47"/>
    <w:rsid w:val="00306D1F"/>
    <w:rsid w:val="0030730A"/>
    <w:rsid w:val="00307C55"/>
    <w:rsid w:val="00307E2C"/>
    <w:rsid w:val="0031052E"/>
    <w:rsid w:val="0031070E"/>
    <w:rsid w:val="00310790"/>
    <w:rsid w:val="003115E2"/>
    <w:rsid w:val="003119EA"/>
    <w:rsid w:val="00311AAA"/>
    <w:rsid w:val="00311FB4"/>
    <w:rsid w:val="003124F3"/>
    <w:rsid w:val="00312D5E"/>
    <w:rsid w:val="00313054"/>
    <w:rsid w:val="00313222"/>
    <w:rsid w:val="003134ED"/>
    <w:rsid w:val="003135FC"/>
    <w:rsid w:val="00313CAD"/>
    <w:rsid w:val="00313ED0"/>
    <w:rsid w:val="003145E7"/>
    <w:rsid w:val="00315C08"/>
    <w:rsid w:val="00315E99"/>
    <w:rsid w:val="00316D4E"/>
    <w:rsid w:val="003174DD"/>
    <w:rsid w:val="003177EE"/>
    <w:rsid w:val="0031795B"/>
    <w:rsid w:val="0032021C"/>
    <w:rsid w:val="003202E5"/>
    <w:rsid w:val="0032101D"/>
    <w:rsid w:val="0032187F"/>
    <w:rsid w:val="00322791"/>
    <w:rsid w:val="003229ED"/>
    <w:rsid w:val="00323256"/>
    <w:rsid w:val="003235F6"/>
    <w:rsid w:val="00323DBD"/>
    <w:rsid w:val="00323FE9"/>
    <w:rsid w:val="00324C91"/>
    <w:rsid w:val="00325826"/>
    <w:rsid w:val="00326426"/>
    <w:rsid w:val="00326504"/>
    <w:rsid w:val="00327798"/>
    <w:rsid w:val="0033090B"/>
    <w:rsid w:val="0033096E"/>
    <w:rsid w:val="003309FB"/>
    <w:rsid w:val="00332B6A"/>
    <w:rsid w:val="003336DB"/>
    <w:rsid w:val="00333AF4"/>
    <w:rsid w:val="00334A11"/>
    <w:rsid w:val="00335D85"/>
    <w:rsid w:val="003361DE"/>
    <w:rsid w:val="0033679F"/>
    <w:rsid w:val="00337743"/>
    <w:rsid w:val="00337CC1"/>
    <w:rsid w:val="00341632"/>
    <w:rsid w:val="00341F94"/>
    <w:rsid w:val="00342DC3"/>
    <w:rsid w:val="003435E6"/>
    <w:rsid w:val="003437B4"/>
    <w:rsid w:val="00344F61"/>
    <w:rsid w:val="003450BE"/>
    <w:rsid w:val="00345D74"/>
    <w:rsid w:val="00345E99"/>
    <w:rsid w:val="00345FA2"/>
    <w:rsid w:val="00346452"/>
    <w:rsid w:val="003469F7"/>
    <w:rsid w:val="00347435"/>
    <w:rsid w:val="003517DA"/>
    <w:rsid w:val="00351F71"/>
    <w:rsid w:val="0035305A"/>
    <w:rsid w:val="00353309"/>
    <w:rsid w:val="00353441"/>
    <w:rsid w:val="00353AF2"/>
    <w:rsid w:val="00353BD3"/>
    <w:rsid w:val="00353F2A"/>
    <w:rsid w:val="0035434A"/>
    <w:rsid w:val="0035442D"/>
    <w:rsid w:val="0035584A"/>
    <w:rsid w:val="0035611B"/>
    <w:rsid w:val="003561C5"/>
    <w:rsid w:val="00356585"/>
    <w:rsid w:val="00356628"/>
    <w:rsid w:val="00356A7A"/>
    <w:rsid w:val="00356CA6"/>
    <w:rsid w:val="00356E0D"/>
    <w:rsid w:val="00356F70"/>
    <w:rsid w:val="003574CC"/>
    <w:rsid w:val="00360CD3"/>
    <w:rsid w:val="00361F57"/>
    <w:rsid w:val="00362824"/>
    <w:rsid w:val="00363977"/>
    <w:rsid w:val="00363CE3"/>
    <w:rsid w:val="00363F73"/>
    <w:rsid w:val="00364475"/>
    <w:rsid w:val="0036463C"/>
    <w:rsid w:val="00364B8D"/>
    <w:rsid w:val="00364C90"/>
    <w:rsid w:val="00365D5A"/>
    <w:rsid w:val="00366D6E"/>
    <w:rsid w:val="00367D61"/>
    <w:rsid w:val="00367DD3"/>
    <w:rsid w:val="003700C9"/>
    <w:rsid w:val="0037065A"/>
    <w:rsid w:val="0037070C"/>
    <w:rsid w:val="00370FC4"/>
    <w:rsid w:val="00371280"/>
    <w:rsid w:val="00371CE7"/>
    <w:rsid w:val="00371FCA"/>
    <w:rsid w:val="00372283"/>
    <w:rsid w:val="0037359C"/>
    <w:rsid w:val="0037374E"/>
    <w:rsid w:val="00374003"/>
    <w:rsid w:val="003742D4"/>
    <w:rsid w:val="00374AC0"/>
    <w:rsid w:val="00374E93"/>
    <w:rsid w:val="00374F1C"/>
    <w:rsid w:val="0037501A"/>
    <w:rsid w:val="0037574E"/>
    <w:rsid w:val="00376416"/>
    <w:rsid w:val="00376552"/>
    <w:rsid w:val="00376F29"/>
    <w:rsid w:val="003771D0"/>
    <w:rsid w:val="00377664"/>
    <w:rsid w:val="00377A36"/>
    <w:rsid w:val="00380B7B"/>
    <w:rsid w:val="00381C11"/>
    <w:rsid w:val="00382CB3"/>
    <w:rsid w:val="00382ED8"/>
    <w:rsid w:val="00383B66"/>
    <w:rsid w:val="00385751"/>
    <w:rsid w:val="00386785"/>
    <w:rsid w:val="003872C9"/>
    <w:rsid w:val="00387997"/>
    <w:rsid w:val="00390623"/>
    <w:rsid w:val="0039123A"/>
    <w:rsid w:val="00391BDA"/>
    <w:rsid w:val="0039216D"/>
    <w:rsid w:val="003922DC"/>
    <w:rsid w:val="003924AD"/>
    <w:rsid w:val="00392F1C"/>
    <w:rsid w:val="00393074"/>
    <w:rsid w:val="003930B7"/>
    <w:rsid w:val="003931D3"/>
    <w:rsid w:val="00393366"/>
    <w:rsid w:val="003939E9"/>
    <w:rsid w:val="003940FE"/>
    <w:rsid w:val="00394554"/>
    <w:rsid w:val="00394EAA"/>
    <w:rsid w:val="00395021"/>
    <w:rsid w:val="003952D4"/>
    <w:rsid w:val="0039539F"/>
    <w:rsid w:val="00396FF2"/>
    <w:rsid w:val="0039766D"/>
    <w:rsid w:val="003978C4"/>
    <w:rsid w:val="003979E7"/>
    <w:rsid w:val="003A0DCA"/>
    <w:rsid w:val="003A0E98"/>
    <w:rsid w:val="003A176E"/>
    <w:rsid w:val="003A3257"/>
    <w:rsid w:val="003A4236"/>
    <w:rsid w:val="003A4255"/>
    <w:rsid w:val="003A427A"/>
    <w:rsid w:val="003A43BD"/>
    <w:rsid w:val="003A4D19"/>
    <w:rsid w:val="003A5302"/>
    <w:rsid w:val="003A6260"/>
    <w:rsid w:val="003A667E"/>
    <w:rsid w:val="003A7B45"/>
    <w:rsid w:val="003A7C23"/>
    <w:rsid w:val="003B0089"/>
    <w:rsid w:val="003B031C"/>
    <w:rsid w:val="003B0BD7"/>
    <w:rsid w:val="003B1282"/>
    <w:rsid w:val="003B1371"/>
    <w:rsid w:val="003B2224"/>
    <w:rsid w:val="003B38D0"/>
    <w:rsid w:val="003B3C31"/>
    <w:rsid w:val="003B3EEB"/>
    <w:rsid w:val="003B43E0"/>
    <w:rsid w:val="003B5245"/>
    <w:rsid w:val="003B55BA"/>
    <w:rsid w:val="003B5E71"/>
    <w:rsid w:val="003B690F"/>
    <w:rsid w:val="003B7203"/>
    <w:rsid w:val="003B747A"/>
    <w:rsid w:val="003B75E3"/>
    <w:rsid w:val="003B7D03"/>
    <w:rsid w:val="003C00D8"/>
    <w:rsid w:val="003C0259"/>
    <w:rsid w:val="003C0754"/>
    <w:rsid w:val="003C08FE"/>
    <w:rsid w:val="003C1513"/>
    <w:rsid w:val="003C153D"/>
    <w:rsid w:val="003C31A4"/>
    <w:rsid w:val="003C399D"/>
    <w:rsid w:val="003C3A48"/>
    <w:rsid w:val="003C432D"/>
    <w:rsid w:val="003C47F9"/>
    <w:rsid w:val="003C4F2E"/>
    <w:rsid w:val="003C529E"/>
    <w:rsid w:val="003C55A3"/>
    <w:rsid w:val="003C5801"/>
    <w:rsid w:val="003C77DB"/>
    <w:rsid w:val="003C7E53"/>
    <w:rsid w:val="003D0615"/>
    <w:rsid w:val="003D0BF9"/>
    <w:rsid w:val="003D20D9"/>
    <w:rsid w:val="003D2298"/>
    <w:rsid w:val="003D2441"/>
    <w:rsid w:val="003D26B2"/>
    <w:rsid w:val="003D27E9"/>
    <w:rsid w:val="003D304B"/>
    <w:rsid w:val="003D3A23"/>
    <w:rsid w:val="003D3D8A"/>
    <w:rsid w:val="003D48CD"/>
    <w:rsid w:val="003D4B80"/>
    <w:rsid w:val="003D5C2A"/>
    <w:rsid w:val="003D6F1A"/>
    <w:rsid w:val="003E0AD2"/>
    <w:rsid w:val="003E1EC2"/>
    <w:rsid w:val="003E2A2C"/>
    <w:rsid w:val="003E2C77"/>
    <w:rsid w:val="003E47DA"/>
    <w:rsid w:val="003E4830"/>
    <w:rsid w:val="003E500A"/>
    <w:rsid w:val="003E557A"/>
    <w:rsid w:val="003E5678"/>
    <w:rsid w:val="003E575E"/>
    <w:rsid w:val="003E5DE2"/>
    <w:rsid w:val="003E663D"/>
    <w:rsid w:val="003E6C5A"/>
    <w:rsid w:val="003E6FD9"/>
    <w:rsid w:val="003E7588"/>
    <w:rsid w:val="003E7689"/>
    <w:rsid w:val="003F05FD"/>
    <w:rsid w:val="003F07D8"/>
    <w:rsid w:val="003F08A4"/>
    <w:rsid w:val="003F0B7E"/>
    <w:rsid w:val="003F0F65"/>
    <w:rsid w:val="003F1577"/>
    <w:rsid w:val="003F159F"/>
    <w:rsid w:val="003F17A3"/>
    <w:rsid w:val="003F194A"/>
    <w:rsid w:val="003F1B06"/>
    <w:rsid w:val="003F1B4A"/>
    <w:rsid w:val="003F1D1F"/>
    <w:rsid w:val="003F20EF"/>
    <w:rsid w:val="003F2532"/>
    <w:rsid w:val="003F2679"/>
    <w:rsid w:val="003F2D97"/>
    <w:rsid w:val="003F32C2"/>
    <w:rsid w:val="003F3405"/>
    <w:rsid w:val="003F386B"/>
    <w:rsid w:val="003F387A"/>
    <w:rsid w:val="003F393C"/>
    <w:rsid w:val="003F3A65"/>
    <w:rsid w:val="003F3C68"/>
    <w:rsid w:val="003F4061"/>
    <w:rsid w:val="003F529F"/>
    <w:rsid w:val="003F536D"/>
    <w:rsid w:val="003F577D"/>
    <w:rsid w:val="003F5BE8"/>
    <w:rsid w:val="003F5C35"/>
    <w:rsid w:val="003F63C1"/>
    <w:rsid w:val="003F6763"/>
    <w:rsid w:val="003F67A4"/>
    <w:rsid w:val="003F6CE6"/>
    <w:rsid w:val="003F7324"/>
    <w:rsid w:val="003F7E93"/>
    <w:rsid w:val="0040074F"/>
    <w:rsid w:val="00401615"/>
    <w:rsid w:val="00401FF5"/>
    <w:rsid w:val="00402241"/>
    <w:rsid w:val="0040386A"/>
    <w:rsid w:val="00403D9D"/>
    <w:rsid w:val="00404231"/>
    <w:rsid w:val="0040433C"/>
    <w:rsid w:val="0040442A"/>
    <w:rsid w:val="00404E23"/>
    <w:rsid w:val="00405518"/>
    <w:rsid w:val="00405776"/>
    <w:rsid w:val="00405A3E"/>
    <w:rsid w:val="00406356"/>
    <w:rsid w:val="004067A8"/>
    <w:rsid w:val="00406897"/>
    <w:rsid w:val="00407536"/>
    <w:rsid w:val="00407B93"/>
    <w:rsid w:val="004101BC"/>
    <w:rsid w:val="0041059E"/>
    <w:rsid w:val="004107D5"/>
    <w:rsid w:val="004109F7"/>
    <w:rsid w:val="00410AFF"/>
    <w:rsid w:val="0041194B"/>
    <w:rsid w:val="00412278"/>
    <w:rsid w:val="00412395"/>
    <w:rsid w:val="004126C9"/>
    <w:rsid w:val="00412B7E"/>
    <w:rsid w:val="00412D67"/>
    <w:rsid w:val="00412EF3"/>
    <w:rsid w:val="00413593"/>
    <w:rsid w:val="00413833"/>
    <w:rsid w:val="004138D3"/>
    <w:rsid w:val="004140CC"/>
    <w:rsid w:val="00414EE3"/>
    <w:rsid w:val="00416A84"/>
    <w:rsid w:val="00416AFB"/>
    <w:rsid w:val="0041704A"/>
    <w:rsid w:val="00417A29"/>
    <w:rsid w:val="00417B15"/>
    <w:rsid w:val="00420581"/>
    <w:rsid w:val="004206EA"/>
    <w:rsid w:val="00420CC1"/>
    <w:rsid w:val="00421076"/>
    <w:rsid w:val="004211E6"/>
    <w:rsid w:val="004212C7"/>
    <w:rsid w:val="00421C5D"/>
    <w:rsid w:val="004221BA"/>
    <w:rsid w:val="004229AE"/>
    <w:rsid w:val="00422A8B"/>
    <w:rsid w:val="00422F54"/>
    <w:rsid w:val="00423726"/>
    <w:rsid w:val="00423A49"/>
    <w:rsid w:val="00423E40"/>
    <w:rsid w:val="00423F4D"/>
    <w:rsid w:val="00424630"/>
    <w:rsid w:val="004247CF"/>
    <w:rsid w:val="00424A23"/>
    <w:rsid w:val="004262C6"/>
    <w:rsid w:val="004263B8"/>
    <w:rsid w:val="00426849"/>
    <w:rsid w:val="00426DB2"/>
    <w:rsid w:val="0042702C"/>
    <w:rsid w:val="00427408"/>
    <w:rsid w:val="00427985"/>
    <w:rsid w:val="00430AA6"/>
    <w:rsid w:val="00430C76"/>
    <w:rsid w:val="004311BE"/>
    <w:rsid w:val="0043174A"/>
    <w:rsid w:val="00431C7A"/>
    <w:rsid w:val="0043223E"/>
    <w:rsid w:val="00432318"/>
    <w:rsid w:val="00432E66"/>
    <w:rsid w:val="00432ECA"/>
    <w:rsid w:val="00433205"/>
    <w:rsid w:val="00433649"/>
    <w:rsid w:val="004338E6"/>
    <w:rsid w:val="00433A82"/>
    <w:rsid w:val="00433FE6"/>
    <w:rsid w:val="00434D03"/>
    <w:rsid w:val="004353AD"/>
    <w:rsid w:val="00435462"/>
    <w:rsid w:val="00435AFC"/>
    <w:rsid w:val="004363AA"/>
    <w:rsid w:val="0043761A"/>
    <w:rsid w:val="0043784D"/>
    <w:rsid w:val="00437869"/>
    <w:rsid w:val="00437D8D"/>
    <w:rsid w:val="0044001B"/>
    <w:rsid w:val="004405C5"/>
    <w:rsid w:val="00440C55"/>
    <w:rsid w:val="00441D73"/>
    <w:rsid w:val="00441E60"/>
    <w:rsid w:val="004426D3"/>
    <w:rsid w:val="00442740"/>
    <w:rsid w:val="00442D03"/>
    <w:rsid w:val="0044386A"/>
    <w:rsid w:val="004452D7"/>
    <w:rsid w:val="00445742"/>
    <w:rsid w:val="0044633C"/>
    <w:rsid w:val="0044671B"/>
    <w:rsid w:val="004470F2"/>
    <w:rsid w:val="0045022D"/>
    <w:rsid w:val="00451292"/>
    <w:rsid w:val="00451D6A"/>
    <w:rsid w:val="00451FA5"/>
    <w:rsid w:val="00451FE0"/>
    <w:rsid w:val="00452167"/>
    <w:rsid w:val="00452944"/>
    <w:rsid w:val="00452A3C"/>
    <w:rsid w:val="00452B81"/>
    <w:rsid w:val="00452BAD"/>
    <w:rsid w:val="004533B6"/>
    <w:rsid w:val="004538DC"/>
    <w:rsid w:val="00454587"/>
    <w:rsid w:val="0045553D"/>
    <w:rsid w:val="00455AFE"/>
    <w:rsid w:val="00455D25"/>
    <w:rsid w:val="00455E3D"/>
    <w:rsid w:val="00455E5D"/>
    <w:rsid w:val="004562BB"/>
    <w:rsid w:val="00456EE6"/>
    <w:rsid w:val="0045792B"/>
    <w:rsid w:val="00457D57"/>
    <w:rsid w:val="00457FD6"/>
    <w:rsid w:val="0046046C"/>
    <w:rsid w:val="00460D92"/>
    <w:rsid w:val="00462F94"/>
    <w:rsid w:val="00464AA8"/>
    <w:rsid w:val="00464B84"/>
    <w:rsid w:val="00464F7A"/>
    <w:rsid w:val="004650E3"/>
    <w:rsid w:val="004651DF"/>
    <w:rsid w:val="004655FC"/>
    <w:rsid w:val="0046560F"/>
    <w:rsid w:val="00465998"/>
    <w:rsid w:val="004665D6"/>
    <w:rsid w:val="004671EE"/>
    <w:rsid w:val="0046764E"/>
    <w:rsid w:val="00467CCA"/>
    <w:rsid w:val="00470499"/>
    <w:rsid w:val="004710FF"/>
    <w:rsid w:val="00471C4D"/>
    <w:rsid w:val="00472091"/>
    <w:rsid w:val="0047252A"/>
    <w:rsid w:val="00472B47"/>
    <w:rsid w:val="00472E13"/>
    <w:rsid w:val="00473018"/>
    <w:rsid w:val="00473386"/>
    <w:rsid w:val="004734F3"/>
    <w:rsid w:val="0047393C"/>
    <w:rsid w:val="00473961"/>
    <w:rsid w:val="00473D39"/>
    <w:rsid w:val="00473DAB"/>
    <w:rsid w:val="004740A6"/>
    <w:rsid w:val="004741A7"/>
    <w:rsid w:val="00474F57"/>
    <w:rsid w:val="004753C5"/>
    <w:rsid w:val="004754DD"/>
    <w:rsid w:val="004755FB"/>
    <w:rsid w:val="00475BB5"/>
    <w:rsid w:val="00475E21"/>
    <w:rsid w:val="004761FA"/>
    <w:rsid w:val="00477424"/>
    <w:rsid w:val="0047777C"/>
    <w:rsid w:val="00480228"/>
    <w:rsid w:val="004820DA"/>
    <w:rsid w:val="00483A29"/>
    <w:rsid w:val="004846B6"/>
    <w:rsid w:val="00485667"/>
    <w:rsid w:val="00485916"/>
    <w:rsid w:val="00486188"/>
    <w:rsid w:val="00486721"/>
    <w:rsid w:val="00487B4A"/>
    <w:rsid w:val="0049007D"/>
    <w:rsid w:val="004913F1"/>
    <w:rsid w:val="00491AD3"/>
    <w:rsid w:val="00492015"/>
    <w:rsid w:val="0049236C"/>
    <w:rsid w:val="0049385C"/>
    <w:rsid w:val="00494047"/>
    <w:rsid w:val="0049411A"/>
    <w:rsid w:val="00494B28"/>
    <w:rsid w:val="00494C4E"/>
    <w:rsid w:val="00494E4B"/>
    <w:rsid w:val="00495483"/>
    <w:rsid w:val="0049596B"/>
    <w:rsid w:val="00495FDD"/>
    <w:rsid w:val="004965E8"/>
    <w:rsid w:val="0049690C"/>
    <w:rsid w:val="00496998"/>
    <w:rsid w:val="00496FE6"/>
    <w:rsid w:val="00497A86"/>
    <w:rsid w:val="00497B14"/>
    <w:rsid w:val="00497DC7"/>
    <w:rsid w:val="004A0E45"/>
    <w:rsid w:val="004A1905"/>
    <w:rsid w:val="004A1912"/>
    <w:rsid w:val="004A23EA"/>
    <w:rsid w:val="004A2CFB"/>
    <w:rsid w:val="004A3530"/>
    <w:rsid w:val="004A3732"/>
    <w:rsid w:val="004A3A58"/>
    <w:rsid w:val="004A3E0D"/>
    <w:rsid w:val="004A4334"/>
    <w:rsid w:val="004A4C41"/>
    <w:rsid w:val="004A50FF"/>
    <w:rsid w:val="004A55FC"/>
    <w:rsid w:val="004A5FD2"/>
    <w:rsid w:val="004A627E"/>
    <w:rsid w:val="004A7513"/>
    <w:rsid w:val="004A7BBB"/>
    <w:rsid w:val="004A7C97"/>
    <w:rsid w:val="004B039A"/>
    <w:rsid w:val="004B09EC"/>
    <w:rsid w:val="004B1424"/>
    <w:rsid w:val="004B2421"/>
    <w:rsid w:val="004B2CC4"/>
    <w:rsid w:val="004B3325"/>
    <w:rsid w:val="004B3728"/>
    <w:rsid w:val="004B4243"/>
    <w:rsid w:val="004B4D9D"/>
    <w:rsid w:val="004B5A56"/>
    <w:rsid w:val="004B6644"/>
    <w:rsid w:val="004B6CCF"/>
    <w:rsid w:val="004B6F22"/>
    <w:rsid w:val="004B70E4"/>
    <w:rsid w:val="004C0CBE"/>
    <w:rsid w:val="004C1B6E"/>
    <w:rsid w:val="004C23B8"/>
    <w:rsid w:val="004C28B2"/>
    <w:rsid w:val="004C2F36"/>
    <w:rsid w:val="004C3865"/>
    <w:rsid w:val="004C3A76"/>
    <w:rsid w:val="004C546D"/>
    <w:rsid w:val="004C5510"/>
    <w:rsid w:val="004C56CC"/>
    <w:rsid w:val="004C58BE"/>
    <w:rsid w:val="004C6647"/>
    <w:rsid w:val="004C6C33"/>
    <w:rsid w:val="004C72AA"/>
    <w:rsid w:val="004C7C02"/>
    <w:rsid w:val="004D0EC9"/>
    <w:rsid w:val="004D124E"/>
    <w:rsid w:val="004D1BA1"/>
    <w:rsid w:val="004D2178"/>
    <w:rsid w:val="004D2282"/>
    <w:rsid w:val="004D2939"/>
    <w:rsid w:val="004D41D7"/>
    <w:rsid w:val="004D4B4E"/>
    <w:rsid w:val="004D52B8"/>
    <w:rsid w:val="004D63B7"/>
    <w:rsid w:val="004E0B20"/>
    <w:rsid w:val="004E0BFC"/>
    <w:rsid w:val="004E0E12"/>
    <w:rsid w:val="004E104E"/>
    <w:rsid w:val="004E1763"/>
    <w:rsid w:val="004E1A8A"/>
    <w:rsid w:val="004E1E66"/>
    <w:rsid w:val="004E2265"/>
    <w:rsid w:val="004E234E"/>
    <w:rsid w:val="004E2447"/>
    <w:rsid w:val="004E3CE6"/>
    <w:rsid w:val="004E429C"/>
    <w:rsid w:val="004E4703"/>
    <w:rsid w:val="004E4E3C"/>
    <w:rsid w:val="004E564B"/>
    <w:rsid w:val="004E6EBF"/>
    <w:rsid w:val="004E788B"/>
    <w:rsid w:val="004F0941"/>
    <w:rsid w:val="004F0E5C"/>
    <w:rsid w:val="004F1ADD"/>
    <w:rsid w:val="004F1C47"/>
    <w:rsid w:val="004F1E40"/>
    <w:rsid w:val="004F268C"/>
    <w:rsid w:val="004F28F2"/>
    <w:rsid w:val="004F2965"/>
    <w:rsid w:val="004F2D10"/>
    <w:rsid w:val="004F2D92"/>
    <w:rsid w:val="004F3827"/>
    <w:rsid w:val="004F38BB"/>
    <w:rsid w:val="004F3BD2"/>
    <w:rsid w:val="004F4B01"/>
    <w:rsid w:val="004F4FF8"/>
    <w:rsid w:val="004F511A"/>
    <w:rsid w:val="004F6432"/>
    <w:rsid w:val="004F6990"/>
    <w:rsid w:val="004F699E"/>
    <w:rsid w:val="005002B3"/>
    <w:rsid w:val="0050060E"/>
    <w:rsid w:val="00501151"/>
    <w:rsid w:val="00501278"/>
    <w:rsid w:val="005013C9"/>
    <w:rsid w:val="00501D10"/>
    <w:rsid w:val="00501F51"/>
    <w:rsid w:val="0050310D"/>
    <w:rsid w:val="00503748"/>
    <w:rsid w:val="005038AD"/>
    <w:rsid w:val="00503930"/>
    <w:rsid w:val="005039D9"/>
    <w:rsid w:val="00503F9A"/>
    <w:rsid w:val="00504804"/>
    <w:rsid w:val="00505B2A"/>
    <w:rsid w:val="00506087"/>
    <w:rsid w:val="0050648F"/>
    <w:rsid w:val="00506E18"/>
    <w:rsid w:val="0050724B"/>
    <w:rsid w:val="00507600"/>
    <w:rsid w:val="00507EE8"/>
    <w:rsid w:val="00510813"/>
    <w:rsid w:val="00511AE4"/>
    <w:rsid w:val="00511CC0"/>
    <w:rsid w:val="00512586"/>
    <w:rsid w:val="00512689"/>
    <w:rsid w:val="00512E73"/>
    <w:rsid w:val="005137CB"/>
    <w:rsid w:val="00513A3C"/>
    <w:rsid w:val="00514102"/>
    <w:rsid w:val="00514689"/>
    <w:rsid w:val="005148CC"/>
    <w:rsid w:val="0051520A"/>
    <w:rsid w:val="005154DF"/>
    <w:rsid w:val="00515C33"/>
    <w:rsid w:val="00515C91"/>
    <w:rsid w:val="0052074A"/>
    <w:rsid w:val="0052080D"/>
    <w:rsid w:val="00521888"/>
    <w:rsid w:val="00522028"/>
    <w:rsid w:val="00522590"/>
    <w:rsid w:val="0052365B"/>
    <w:rsid w:val="00523B4C"/>
    <w:rsid w:val="00525071"/>
    <w:rsid w:val="005256CF"/>
    <w:rsid w:val="0052619E"/>
    <w:rsid w:val="00526264"/>
    <w:rsid w:val="005263FE"/>
    <w:rsid w:val="00526431"/>
    <w:rsid w:val="00526966"/>
    <w:rsid w:val="00526DD6"/>
    <w:rsid w:val="00527629"/>
    <w:rsid w:val="005279BF"/>
    <w:rsid w:val="00527BFD"/>
    <w:rsid w:val="00531AAE"/>
    <w:rsid w:val="00531DC5"/>
    <w:rsid w:val="0053209C"/>
    <w:rsid w:val="0053219C"/>
    <w:rsid w:val="00532D5F"/>
    <w:rsid w:val="00533EA1"/>
    <w:rsid w:val="005344C0"/>
    <w:rsid w:val="0053501A"/>
    <w:rsid w:val="005350F6"/>
    <w:rsid w:val="00536A21"/>
    <w:rsid w:val="00536DB7"/>
    <w:rsid w:val="00537584"/>
    <w:rsid w:val="00537896"/>
    <w:rsid w:val="00537CCD"/>
    <w:rsid w:val="0054016F"/>
    <w:rsid w:val="00540B28"/>
    <w:rsid w:val="00541283"/>
    <w:rsid w:val="005432C4"/>
    <w:rsid w:val="00543B25"/>
    <w:rsid w:val="00544690"/>
    <w:rsid w:val="00544695"/>
    <w:rsid w:val="005452BC"/>
    <w:rsid w:val="00545746"/>
    <w:rsid w:val="005458B4"/>
    <w:rsid w:val="00545DA7"/>
    <w:rsid w:val="005461B8"/>
    <w:rsid w:val="00546910"/>
    <w:rsid w:val="00547011"/>
    <w:rsid w:val="005473C7"/>
    <w:rsid w:val="00547E06"/>
    <w:rsid w:val="00550ACF"/>
    <w:rsid w:val="00550FCA"/>
    <w:rsid w:val="00551339"/>
    <w:rsid w:val="005513B5"/>
    <w:rsid w:val="0055291E"/>
    <w:rsid w:val="00553660"/>
    <w:rsid w:val="0055386E"/>
    <w:rsid w:val="00553EC8"/>
    <w:rsid w:val="0055496F"/>
    <w:rsid w:val="00554B5F"/>
    <w:rsid w:val="0055532D"/>
    <w:rsid w:val="005558DA"/>
    <w:rsid w:val="0055614E"/>
    <w:rsid w:val="005568FE"/>
    <w:rsid w:val="00557132"/>
    <w:rsid w:val="00557FB5"/>
    <w:rsid w:val="00560333"/>
    <w:rsid w:val="00560427"/>
    <w:rsid w:val="0056056D"/>
    <w:rsid w:val="00560A10"/>
    <w:rsid w:val="005612BB"/>
    <w:rsid w:val="0056193F"/>
    <w:rsid w:val="00561B6D"/>
    <w:rsid w:val="00561E3D"/>
    <w:rsid w:val="005628A3"/>
    <w:rsid w:val="005630FF"/>
    <w:rsid w:val="0056330F"/>
    <w:rsid w:val="00563767"/>
    <w:rsid w:val="005638FA"/>
    <w:rsid w:val="00563D49"/>
    <w:rsid w:val="00563DF3"/>
    <w:rsid w:val="00564A98"/>
    <w:rsid w:val="00564AB5"/>
    <w:rsid w:val="005650EF"/>
    <w:rsid w:val="005652C2"/>
    <w:rsid w:val="00565999"/>
    <w:rsid w:val="00565A54"/>
    <w:rsid w:val="00565D5B"/>
    <w:rsid w:val="00567AB1"/>
    <w:rsid w:val="00567B36"/>
    <w:rsid w:val="00571FFC"/>
    <w:rsid w:val="005729F1"/>
    <w:rsid w:val="00572F5C"/>
    <w:rsid w:val="00572F6E"/>
    <w:rsid w:val="0057304A"/>
    <w:rsid w:val="005731BC"/>
    <w:rsid w:val="0057367E"/>
    <w:rsid w:val="005738EA"/>
    <w:rsid w:val="00573DC9"/>
    <w:rsid w:val="005740DC"/>
    <w:rsid w:val="00574D85"/>
    <w:rsid w:val="00575693"/>
    <w:rsid w:val="00575FFB"/>
    <w:rsid w:val="00576560"/>
    <w:rsid w:val="00576DDC"/>
    <w:rsid w:val="00577592"/>
    <w:rsid w:val="005778FD"/>
    <w:rsid w:val="005779EF"/>
    <w:rsid w:val="00577EE3"/>
    <w:rsid w:val="00577F5E"/>
    <w:rsid w:val="005807CC"/>
    <w:rsid w:val="00580F0A"/>
    <w:rsid w:val="0058109B"/>
    <w:rsid w:val="005811AC"/>
    <w:rsid w:val="005813AC"/>
    <w:rsid w:val="00582085"/>
    <w:rsid w:val="005823FF"/>
    <w:rsid w:val="00582E3E"/>
    <w:rsid w:val="00583126"/>
    <w:rsid w:val="00583F19"/>
    <w:rsid w:val="0058482F"/>
    <w:rsid w:val="00584E4A"/>
    <w:rsid w:val="005850DE"/>
    <w:rsid w:val="005856D0"/>
    <w:rsid w:val="00585AE8"/>
    <w:rsid w:val="00585B12"/>
    <w:rsid w:val="00586485"/>
    <w:rsid w:val="005867A7"/>
    <w:rsid w:val="005869D0"/>
    <w:rsid w:val="005869DF"/>
    <w:rsid w:val="00586E65"/>
    <w:rsid w:val="00586F14"/>
    <w:rsid w:val="0058711C"/>
    <w:rsid w:val="005875E4"/>
    <w:rsid w:val="005877C0"/>
    <w:rsid w:val="00587AA9"/>
    <w:rsid w:val="00587FAF"/>
    <w:rsid w:val="0059028C"/>
    <w:rsid w:val="00590AE7"/>
    <w:rsid w:val="00591048"/>
    <w:rsid w:val="00591DB5"/>
    <w:rsid w:val="005921E5"/>
    <w:rsid w:val="00592665"/>
    <w:rsid w:val="0059307B"/>
    <w:rsid w:val="005942CE"/>
    <w:rsid w:val="005969B6"/>
    <w:rsid w:val="00596B66"/>
    <w:rsid w:val="005974C7"/>
    <w:rsid w:val="00597B64"/>
    <w:rsid w:val="00597FEC"/>
    <w:rsid w:val="005A06DE"/>
    <w:rsid w:val="005A1BF5"/>
    <w:rsid w:val="005A1F41"/>
    <w:rsid w:val="005A20F6"/>
    <w:rsid w:val="005A25A8"/>
    <w:rsid w:val="005A2625"/>
    <w:rsid w:val="005A4E6F"/>
    <w:rsid w:val="005A5035"/>
    <w:rsid w:val="005A52BA"/>
    <w:rsid w:val="005A563E"/>
    <w:rsid w:val="005A633D"/>
    <w:rsid w:val="005A6A1D"/>
    <w:rsid w:val="005A6AA0"/>
    <w:rsid w:val="005A6DA8"/>
    <w:rsid w:val="005A70C7"/>
    <w:rsid w:val="005A72E8"/>
    <w:rsid w:val="005A7903"/>
    <w:rsid w:val="005A7A91"/>
    <w:rsid w:val="005A7EA8"/>
    <w:rsid w:val="005B0514"/>
    <w:rsid w:val="005B0A69"/>
    <w:rsid w:val="005B15A6"/>
    <w:rsid w:val="005B2EFB"/>
    <w:rsid w:val="005B3418"/>
    <w:rsid w:val="005B344E"/>
    <w:rsid w:val="005B37CA"/>
    <w:rsid w:val="005B490F"/>
    <w:rsid w:val="005B4A1A"/>
    <w:rsid w:val="005B5A4E"/>
    <w:rsid w:val="005B65C6"/>
    <w:rsid w:val="005B7FE2"/>
    <w:rsid w:val="005C0257"/>
    <w:rsid w:val="005C0371"/>
    <w:rsid w:val="005C0650"/>
    <w:rsid w:val="005C09A9"/>
    <w:rsid w:val="005C0CA3"/>
    <w:rsid w:val="005C1648"/>
    <w:rsid w:val="005C2433"/>
    <w:rsid w:val="005C2769"/>
    <w:rsid w:val="005C283D"/>
    <w:rsid w:val="005C2BE0"/>
    <w:rsid w:val="005C3837"/>
    <w:rsid w:val="005C387F"/>
    <w:rsid w:val="005C3D15"/>
    <w:rsid w:val="005C3DE3"/>
    <w:rsid w:val="005C4441"/>
    <w:rsid w:val="005C4627"/>
    <w:rsid w:val="005C5571"/>
    <w:rsid w:val="005C55B5"/>
    <w:rsid w:val="005C71D9"/>
    <w:rsid w:val="005C725F"/>
    <w:rsid w:val="005C77D3"/>
    <w:rsid w:val="005C79E3"/>
    <w:rsid w:val="005C7A91"/>
    <w:rsid w:val="005C7C96"/>
    <w:rsid w:val="005D0409"/>
    <w:rsid w:val="005D0D65"/>
    <w:rsid w:val="005D106C"/>
    <w:rsid w:val="005D1692"/>
    <w:rsid w:val="005D16C7"/>
    <w:rsid w:val="005D1F00"/>
    <w:rsid w:val="005D281A"/>
    <w:rsid w:val="005D2AF6"/>
    <w:rsid w:val="005D2D2D"/>
    <w:rsid w:val="005D4F9E"/>
    <w:rsid w:val="005D50DF"/>
    <w:rsid w:val="005D51CE"/>
    <w:rsid w:val="005D5522"/>
    <w:rsid w:val="005D5EDD"/>
    <w:rsid w:val="005D5F95"/>
    <w:rsid w:val="005D6034"/>
    <w:rsid w:val="005D73DA"/>
    <w:rsid w:val="005D75C6"/>
    <w:rsid w:val="005E0A07"/>
    <w:rsid w:val="005E1098"/>
    <w:rsid w:val="005E1128"/>
    <w:rsid w:val="005E1C3C"/>
    <w:rsid w:val="005E264F"/>
    <w:rsid w:val="005E2CD6"/>
    <w:rsid w:val="005E3ADA"/>
    <w:rsid w:val="005E3F23"/>
    <w:rsid w:val="005E6232"/>
    <w:rsid w:val="005E6517"/>
    <w:rsid w:val="005E67C2"/>
    <w:rsid w:val="005E6F50"/>
    <w:rsid w:val="005E73C8"/>
    <w:rsid w:val="005F1229"/>
    <w:rsid w:val="005F15DC"/>
    <w:rsid w:val="005F2002"/>
    <w:rsid w:val="005F2416"/>
    <w:rsid w:val="005F35A7"/>
    <w:rsid w:val="005F4853"/>
    <w:rsid w:val="005F4D36"/>
    <w:rsid w:val="005F4E74"/>
    <w:rsid w:val="005F4FF5"/>
    <w:rsid w:val="005F5C5A"/>
    <w:rsid w:val="005F5E00"/>
    <w:rsid w:val="005F6468"/>
    <w:rsid w:val="005F6777"/>
    <w:rsid w:val="005F6938"/>
    <w:rsid w:val="005F6C07"/>
    <w:rsid w:val="005F7090"/>
    <w:rsid w:val="005F746C"/>
    <w:rsid w:val="005F798F"/>
    <w:rsid w:val="006001E9"/>
    <w:rsid w:val="00600274"/>
    <w:rsid w:val="00600696"/>
    <w:rsid w:val="006008A6"/>
    <w:rsid w:val="00600C44"/>
    <w:rsid w:val="00600E15"/>
    <w:rsid w:val="00600E20"/>
    <w:rsid w:val="0060165E"/>
    <w:rsid w:val="006019C0"/>
    <w:rsid w:val="00601F44"/>
    <w:rsid w:val="006029EC"/>
    <w:rsid w:val="00602CEA"/>
    <w:rsid w:val="00603244"/>
    <w:rsid w:val="00604008"/>
    <w:rsid w:val="006051BE"/>
    <w:rsid w:val="00605327"/>
    <w:rsid w:val="006053D0"/>
    <w:rsid w:val="00606364"/>
    <w:rsid w:val="006064EF"/>
    <w:rsid w:val="00606F4E"/>
    <w:rsid w:val="006105F7"/>
    <w:rsid w:val="0061078C"/>
    <w:rsid w:val="0061295C"/>
    <w:rsid w:val="00612C98"/>
    <w:rsid w:val="00612F41"/>
    <w:rsid w:val="00612F50"/>
    <w:rsid w:val="00613473"/>
    <w:rsid w:val="00613FDF"/>
    <w:rsid w:val="00614066"/>
    <w:rsid w:val="00614965"/>
    <w:rsid w:val="00615177"/>
    <w:rsid w:val="0061619D"/>
    <w:rsid w:val="00616CFE"/>
    <w:rsid w:val="00617DFE"/>
    <w:rsid w:val="006202BF"/>
    <w:rsid w:val="00621259"/>
    <w:rsid w:val="00621A6D"/>
    <w:rsid w:val="00621D31"/>
    <w:rsid w:val="00622371"/>
    <w:rsid w:val="00622C38"/>
    <w:rsid w:val="00622F01"/>
    <w:rsid w:val="00622F8B"/>
    <w:rsid w:val="0062460F"/>
    <w:rsid w:val="00624722"/>
    <w:rsid w:val="006255DA"/>
    <w:rsid w:val="00625BEF"/>
    <w:rsid w:val="00625E1C"/>
    <w:rsid w:val="00625F94"/>
    <w:rsid w:val="00626EF5"/>
    <w:rsid w:val="00627890"/>
    <w:rsid w:val="00627EA0"/>
    <w:rsid w:val="006301E0"/>
    <w:rsid w:val="006302EA"/>
    <w:rsid w:val="00630E6C"/>
    <w:rsid w:val="006314B5"/>
    <w:rsid w:val="00631695"/>
    <w:rsid w:val="006318ED"/>
    <w:rsid w:val="00631B35"/>
    <w:rsid w:val="00631FB6"/>
    <w:rsid w:val="00632486"/>
    <w:rsid w:val="00633365"/>
    <w:rsid w:val="0063354D"/>
    <w:rsid w:val="006335BA"/>
    <w:rsid w:val="006340DB"/>
    <w:rsid w:val="006347EF"/>
    <w:rsid w:val="00635542"/>
    <w:rsid w:val="00635798"/>
    <w:rsid w:val="006366E3"/>
    <w:rsid w:val="00636B6B"/>
    <w:rsid w:val="00636D31"/>
    <w:rsid w:val="0063729A"/>
    <w:rsid w:val="00637867"/>
    <w:rsid w:val="00637F25"/>
    <w:rsid w:val="00640272"/>
    <w:rsid w:val="00640A2D"/>
    <w:rsid w:val="00641126"/>
    <w:rsid w:val="00641A32"/>
    <w:rsid w:val="00641AEB"/>
    <w:rsid w:val="00641DF1"/>
    <w:rsid w:val="00644D17"/>
    <w:rsid w:val="0064527C"/>
    <w:rsid w:val="00646128"/>
    <w:rsid w:val="00647680"/>
    <w:rsid w:val="006477D1"/>
    <w:rsid w:val="00647AC0"/>
    <w:rsid w:val="00650990"/>
    <w:rsid w:val="00650AF0"/>
    <w:rsid w:val="00650EB8"/>
    <w:rsid w:val="00651132"/>
    <w:rsid w:val="0065113A"/>
    <w:rsid w:val="006517EA"/>
    <w:rsid w:val="00651FA4"/>
    <w:rsid w:val="00652A69"/>
    <w:rsid w:val="00652F64"/>
    <w:rsid w:val="00653598"/>
    <w:rsid w:val="00653982"/>
    <w:rsid w:val="006539C8"/>
    <w:rsid w:val="00653BAD"/>
    <w:rsid w:val="0065410E"/>
    <w:rsid w:val="006544F4"/>
    <w:rsid w:val="00654AA8"/>
    <w:rsid w:val="00654BD2"/>
    <w:rsid w:val="00654C0D"/>
    <w:rsid w:val="00655D16"/>
    <w:rsid w:val="00656212"/>
    <w:rsid w:val="00656720"/>
    <w:rsid w:val="00656924"/>
    <w:rsid w:val="00657B99"/>
    <w:rsid w:val="0066015D"/>
    <w:rsid w:val="006609EE"/>
    <w:rsid w:val="00660EEE"/>
    <w:rsid w:val="006612FC"/>
    <w:rsid w:val="006634C6"/>
    <w:rsid w:val="006635FC"/>
    <w:rsid w:val="00663642"/>
    <w:rsid w:val="00663651"/>
    <w:rsid w:val="0066378B"/>
    <w:rsid w:val="00663A84"/>
    <w:rsid w:val="00663C31"/>
    <w:rsid w:val="00664546"/>
    <w:rsid w:val="00665A14"/>
    <w:rsid w:val="00666454"/>
    <w:rsid w:val="00666B57"/>
    <w:rsid w:val="006672D6"/>
    <w:rsid w:val="006673E9"/>
    <w:rsid w:val="006674CB"/>
    <w:rsid w:val="00667BF8"/>
    <w:rsid w:val="00667DD3"/>
    <w:rsid w:val="00667ED5"/>
    <w:rsid w:val="00670429"/>
    <w:rsid w:val="006704BC"/>
    <w:rsid w:val="00670758"/>
    <w:rsid w:val="00670B04"/>
    <w:rsid w:val="00670DAF"/>
    <w:rsid w:val="0067196A"/>
    <w:rsid w:val="006719EA"/>
    <w:rsid w:val="00672C41"/>
    <w:rsid w:val="00673163"/>
    <w:rsid w:val="00673190"/>
    <w:rsid w:val="00673362"/>
    <w:rsid w:val="006742D3"/>
    <w:rsid w:val="006745F1"/>
    <w:rsid w:val="006756C0"/>
    <w:rsid w:val="00675969"/>
    <w:rsid w:val="00676785"/>
    <w:rsid w:val="006767FF"/>
    <w:rsid w:val="006772AB"/>
    <w:rsid w:val="006772CA"/>
    <w:rsid w:val="0067780E"/>
    <w:rsid w:val="00677B1E"/>
    <w:rsid w:val="00680AFD"/>
    <w:rsid w:val="00680B45"/>
    <w:rsid w:val="00680B60"/>
    <w:rsid w:val="00680C12"/>
    <w:rsid w:val="00680F24"/>
    <w:rsid w:val="00681434"/>
    <w:rsid w:val="0068172B"/>
    <w:rsid w:val="00681A81"/>
    <w:rsid w:val="00682004"/>
    <w:rsid w:val="00683CD5"/>
    <w:rsid w:val="00683DBC"/>
    <w:rsid w:val="00684505"/>
    <w:rsid w:val="00684B61"/>
    <w:rsid w:val="00684F51"/>
    <w:rsid w:val="0068635D"/>
    <w:rsid w:val="0068779D"/>
    <w:rsid w:val="00687872"/>
    <w:rsid w:val="00687D9C"/>
    <w:rsid w:val="00687F64"/>
    <w:rsid w:val="006913E1"/>
    <w:rsid w:val="006915FC"/>
    <w:rsid w:val="00691B1B"/>
    <w:rsid w:val="00692633"/>
    <w:rsid w:val="00692CB3"/>
    <w:rsid w:val="006934E4"/>
    <w:rsid w:val="00693A39"/>
    <w:rsid w:val="006946B3"/>
    <w:rsid w:val="00695099"/>
    <w:rsid w:val="00695AB7"/>
    <w:rsid w:val="00696AF4"/>
    <w:rsid w:val="00697C2A"/>
    <w:rsid w:val="006A08E7"/>
    <w:rsid w:val="006A25B7"/>
    <w:rsid w:val="006A2683"/>
    <w:rsid w:val="006A30B9"/>
    <w:rsid w:val="006A3426"/>
    <w:rsid w:val="006A34CC"/>
    <w:rsid w:val="006A353D"/>
    <w:rsid w:val="006A378B"/>
    <w:rsid w:val="006A3D46"/>
    <w:rsid w:val="006A53B6"/>
    <w:rsid w:val="006A56BA"/>
    <w:rsid w:val="006A570B"/>
    <w:rsid w:val="006A5D77"/>
    <w:rsid w:val="006A6400"/>
    <w:rsid w:val="006A6426"/>
    <w:rsid w:val="006A6440"/>
    <w:rsid w:val="006A6EE7"/>
    <w:rsid w:val="006B0192"/>
    <w:rsid w:val="006B0862"/>
    <w:rsid w:val="006B0CE3"/>
    <w:rsid w:val="006B11C7"/>
    <w:rsid w:val="006B189A"/>
    <w:rsid w:val="006B1DAD"/>
    <w:rsid w:val="006B233B"/>
    <w:rsid w:val="006B2601"/>
    <w:rsid w:val="006B40AE"/>
    <w:rsid w:val="006B40D4"/>
    <w:rsid w:val="006B4EE5"/>
    <w:rsid w:val="006B57F0"/>
    <w:rsid w:val="006B5959"/>
    <w:rsid w:val="006B59C1"/>
    <w:rsid w:val="006B5D1A"/>
    <w:rsid w:val="006B6107"/>
    <w:rsid w:val="006B6293"/>
    <w:rsid w:val="006B6417"/>
    <w:rsid w:val="006B698D"/>
    <w:rsid w:val="006B6998"/>
    <w:rsid w:val="006B6CFF"/>
    <w:rsid w:val="006B7400"/>
    <w:rsid w:val="006B7789"/>
    <w:rsid w:val="006C0306"/>
    <w:rsid w:val="006C0314"/>
    <w:rsid w:val="006C0BA0"/>
    <w:rsid w:val="006C0C60"/>
    <w:rsid w:val="006C0EC0"/>
    <w:rsid w:val="006C11A4"/>
    <w:rsid w:val="006C129B"/>
    <w:rsid w:val="006C1FAB"/>
    <w:rsid w:val="006C214D"/>
    <w:rsid w:val="006C230D"/>
    <w:rsid w:val="006C2591"/>
    <w:rsid w:val="006C2A21"/>
    <w:rsid w:val="006C2B25"/>
    <w:rsid w:val="006C2B44"/>
    <w:rsid w:val="006C2BDF"/>
    <w:rsid w:val="006C30DF"/>
    <w:rsid w:val="006C31B3"/>
    <w:rsid w:val="006C467E"/>
    <w:rsid w:val="006C46E9"/>
    <w:rsid w:val="006C470B"/>
    <w:rsid w:val="006C533A"/>
    <w:rsid w:val="006C5847"/>
    <w:rsid w:val="006C5FA1"/>
    <w:rsid w:val="006C6083"/>
    <w:rsid w:val="006C6127"/>
    <w:rsid w:val="006C6AB8"/>
    <w:rsid w:val="006C6FEB"/>
    <w:rsid w:val="006C73F8"/>
    <w:rsid w:val="006C7610"/>
    <w:rsid w:val="006C7C31"/>
    <w:rsid w:val="006D15CE"/>
    <w:rsid w:val="006D17CB"/>
    <w:rsid w:val="006D22E8"/>
    <w:rsid w:val="006D24AF"/>
    <w:rsid w:val="006D31E7"/>
    <w:rsid w:val="006D32CF"/>
    <w:rsid w:val="006D3879"/>
    <w:rsid w:val="006D3BE0"/>
    <w:rsid w:val="006D4373"/>
    <w:rsid w:val="006D44FD"/>
    <w:rsid w:val="006D5206"/>
    <w:rsid w:val="006D5551"/>
    <w:rsid w:val="006D5AF8"/>
    <w:rsid w:val="006D5BB8"/>
    <w:rsid w:val="006D5DC4"/>
    <w:rsid w:val="006D5ECA"/>
    <w:rsid w:val="006D6619"/>
    <w:rsid w:val="006D680B"/>
    <w:rsid w:val="006D701A"/>
    <w:rsid w:val="006D7486"/>
    <w:rsid w:val="006D7616"/>
    <w:rsid w:val="006D7989"/>
    <w:rsid w:val="006E032E"/>
    <w:rsid w:val="006E070F"/>
    <w:rsid w:val="006E1ADE"/>
    <w:rsid w:val="006E20A5"/>
    <w:rsid w:val="006E280C"/>
    <w:rsid w:val="006E388A"/>
    <w:rsid w:val="006E392C"/>
    <w:rsid w:val="006E3A29"/>
    <w:rsid w:val="006E414B"/>
    <w:rsid w:val="006E4382"/>
    <w:rsid w:val="006E50EA"/>
    <w:rsid w:val="006E5286"/>
    <w:rsid w:val="006E55CF"/>
    <w:rsid w:val="006E58A5"/>
    <w:rsid w:val="006E5F37"/>
    <w:rsid w:val="006E67C3"/>
    <w:rsid w:val="006E6D6F"/>
    <w:rsid w:val="006E7218"/>
    <w:rsid w:val="006E77EB"/>
    <w:rsid w:val="006E7B15"/>
    <w:rsid w:val="006E7EA7"/>
    <w:rsid w:val="006F01E5"/>
    <w:rsid w:val="006F0B3C"/>
    <w:rsid w:val="006F0E1F"/>
    <w:rsid w:val="006F1254"/>
    <w:rsid w:val="006F2411"/>
    <w:rsid w:val="006F316E"/>
    <w:rsid w:val="006F3945"/>
    <w:rsid w:val="006F3FE3"/>
    <w:rsid w:val="006F4FB2"/>
    <w:rsid w:val="006F5150"/>
    <w:rsid w:val="006F62E2"/>
    <w:rsid w:val="006F659E"/>
    <w:rsid w:val="006F6B76"/>
    <w:rsid w:val="006F6C73"/>
    <w:rsid w:val="006F7023"/>
    <w:rsid w:val="006F784F"/>
    <w:rsid w:val="0070046D"/>
    <w:rsid w:val="0070084C"/>
    <w:rsid w:val="00700D58"/>
    <w:rsid w:val="00701C7D"/>
    <w:rsid w:val="00702109"/>
    <w:rsid w:val="0070226C"/>
    <w:rsid w:val="00702BC4"/>
    <w:rsid w:val="007032D2"/>
    <w:rsid w:val="00703349"/>
    <w:rsid w:val="00705324"/>
    <w:rsid w:val="0070533C"/>
    <w:rsid w:val="007056C9"/>
    <w:rsid w:val="00705A59"/>
    <w:rsid w:val="00705B96"/>
    <w:rsid w:val="00706421"/>
    <w:rsid w:val="0070706F"/>
    <w:rsid w:val="007071BF"/>
    <w:rsid w:val="007110B4"/>
    <w:rsid w:val="00711171"/>
    <w:rsid w:val="00711336"/>
    <w:rsid w:val="00711786"/>
    <w:rsid w:val="00711BCC"/>
    <w:rsid w:val="007121FA"/>
    <w:rsid w:val="007123A2"/>
    <w:rsid w:val="0071263A"/>
    <w:rsid w:val="007126FC"/>
    <w:rsid w:val="007128A0"/>
    <w:rsid w:val="007129A3"/>
    <w:rsid w:val="00713B5E"/>
    <w:rsid w:val="00713E44"/>
    <w:rsid w:val="00713E91"/>
    <w:rsid w:val="00714035"/>
    <w:rsid w:val="0071407F"/>
    <w:rsid w:val="0071439A"/>
    <w:rsid w:val="007146D8"/>
    <w:rsid w:val="00714CAE"/>
    <w:rsid w:val="00715044"/>
    <w:rsid w:val="0071534C"/>
    <w:rsid w:val="007155B8"/>
    <w:rsid w:val="007158CC"/>
    <w:rsid w:val="0071623D"/>
    <w:rsid w:val="00716306"/>
    <w:rsid w:val="007165CF"/>
    <w:rsid w:val="00716832"/>
    <w:rsid w:val="00716B28"/>
    <w:rsid w:val="00716F4D"/>
    <w:rsid w:val="00717573"/>
    <w:rsid w:val="007175A0"/>
    <w:rsid w:val="0071761C"/>
    <w:rsid w:val="00717B0C"/>
    <w:rsid w:val="007200E4"/>
    <w:rsid w:val="007207FB"/>
    <w:rsid w:val="00721E63"/>
    <w:rsid w:val="00722A0B"/>
    <w:rsid w:val="00722C18"/>
    <w:rsid w:val="00722CE0"/>
    <w:rsid w:val="007235CD"/>
    <w:rsid w:val="00723A89"/>
    <w:rsid w:val="00724FBB"/>
    <w:rsid w:val="00724FE8"/>
    <w:rsid w:val="00725649"/>
    <w:rsid w:val="00725899"/>
    <w:rsid w:val="007265B7"/>
    <w:rsid w:val="0072684F"/>
    <w:rsid w:val="00727B89"/>
    <w:rsid w:val="0073001D"/>
    <w:rsid w:val="007301C2"/>
    <w:rsid w:val="00730BFF"/>
    <w:rsid w:val="007314DD"/>
    <w:rsid w:val="00731CF5"/>
    <w:rsid w:val="00732092"/>
    <w:rsid w:val="0073241E"/>
    <w:rsid w:val="0073291A"/>
    <w:rsid w:val="007338BA"/>
    <w:rsid w:val="00733B83"/>
    <w:rsid w:val="00734883"/>
    <w:rsid w:val="00734CCC"/>
    <w:rsid w:val="00735B7D"/>
    <w:rsid w:val="007364BC"/>
    <w:rsid w:val="00736D42"/>
    <w:rsid w:val="00736D4A"/>
    <w:rsid w:val="00740B39"/>
    <w:rsid w:val="007411D3"/>
    <w:rsid w:val="0074144C"/>
    <w:rsid w:val="00741580"/>
    <w:rsid w:val="00741669"/>
    <w:rsid w:val="0074253B"/>
    <w:rsid w:val="007427C0"/>
    <w:rsid w:val="00742B0B"/>
    <w:rsid w:val="00742C85"/>
    <w:rsid w:val="007432A5"/>
    <w:rsid w:val="00744674"/>
    <w:rsid w:val="00745365"/>
    <w:rsid w:val="007454B8"/>
    <w:rsid w:val="0074577B"/>
    <w:rsid w:val="00745EEC"/>
    <w:rsid w:val="0074641B"/>
    <w:rsid w:val="0074641D"/>
    <w:rsid w:val="00747614"/>
    <w:rsid w:val="00750AA6"/>
    <w:rsid w:val="0075148E"/>
    <w:rsid w:val="00751E2C"/>
    <w:rsid w:val="00751E65"/>
    <w:rsid w:val="0075280A"/>
    <w:rsid w:val="00752929"/>
    <w:rsid w:val="00755570"/>
    <w:rsid w:val="00755621"/>
    <w:rsid w:val="00755832"/>
    <w:rsid w:val="00755F68"/>
    <w:rsid w:val="0075603F"/>
    <w:rsid w:val="00756B7A"/>
    <w:rsid w:val="00756CDF"/>
    <w:rsid w:val="00756F97"/>
    <w:rsid w:val="00756FC4"/>
    <w:rsid w:val="00757079"/>
    <w:rsid w:val="00757966"/>
    <w:rsid w:val="00760A93"/>
    <w:rsid w:val="00760D6C"/>
    <w:rsid w:val="00762CD4"/>
    <w:rsid w:val="007630CB"/>
    <w:rsid w:val="00764046"/>
    <w:rsid w:val="00764F36"/>
    <w:rsid w:val="0076513E"/>
    <w:rsid w:val="0076536E"/>
    <w:rsid w:val="007658A0"/>
    <w:rsid w:val="00765D1F"/>
    <w:rsid w:val="0076658C"/>
    <w:rsid w:val="00767402"/>
    <w:rsid w:val="00767415"/>
    <w:rsid w:val="00767513"/>
    <w:rsid w:val="00767BE2"/>
    <w:rsid w:val="00770604"/>
    <w:rsid w:val="00770649"/>
    <w:rsid w:val="00771126"/>
    <w:rsid w:val="00771146"/>
    <w:rsid w:val="00771447"/>
    <w:rsid w:val="0077180A"/>
    <w:rsid w:val="00772567"/>
    <w:rsid w:val="007728D8"/>
    <w:rsid w:val="00772A7F"/>
    <w:rsid w:val="00772D64"/>
    <w:rsid w:val="007732CD"/>
    <w:rsid w:val="0077350E"/>
    <w:rsid w:val="0077352D"/>
    <w:rsid w:val="007735DB"/>
    <w:rsid w:val="00773E44"/>
    <w:rsid w:val="00773E70"/>
    <w:rsid w:val="0077412B"/>
    <w:rsid w:val="00774261"/>
    <w:rsid w:val="0077483C"/>
    <w:rsid w:val="007751AB"/>
    <w:rsid w:val="00775541"/>
    <w:rsid w:val="00775A2A"/>
    <w:rsid w:val="00775C7E"/>
    <w:rsid w:val="0077658A"/>
    <w:rsid w:val="007767A8"/>
    <w:rsid w:val="00776A1B"/>
    <w:rsid w:val="00776F11"/>
    <w:rsid w:val="00777186"/>
    <w:rsid w:val="007776E4"/>
    <w:rsid w:val="007808D6"/>
    <w:rsid w:val="00780BF6"/>
    <w:rsid w:val="00780F58"/>
    <w:rsid w:val="007810D0"/>
    <w:rsid w:val="007811A6"/>
    <w:rsid w:val="00781726"/>
    <w:rsid w:val="007820D5"/>
    <w:rsid w:val="007823E4"/>
    <w:rsid w:val="00782CE7"/>
    <w:rsid w:val="00783260"/>
    <w:rsid w:val="00783466"/>
    <w:rsid w:val="0078365A"/>
    <w:rsid w:val="0078432F"/>
    <w:rsid w:val="0078463F"/>
    <w:rsid w:val="0078495E"/>
    <w:rsid w:val="00784A62"/>
    <w:rsid w:val="00784B52"/>
    <w:rsid w:val="0078557D"/>
    <w:rsid w:val="00785722"/>
    <w:rsid w:val="007863D4"/>
    <w:rsid w:val="00786529"/>
    <w:rsid w:val="0078750E"/>
    <w:rsid w:val="00787E42"/>
    <w:rsid w:val="00790D41"/>
    <w:rsid w:val="007914D8"/>
    <w:rsid w:val="0079150B"/>
    <w:rsid w:val="007916A2"/>
    <w:rsid w:val="00791758"/>
    <w:rsid w:val="007919DC"/>
    <w:rsid w:val="007926AF"/>
    <w:rsid w:val="0079348F"/>
    <w:rsid w:val="0079365C"/>
    <w:rsid w:val="00793881"/>
    <w:rsid w:val="00793BA5"/>
    <w:rsid w:val="00793BCC"/>
    <w:rsid w:val="00794425"/>
    <w:rsid w:val="00794E9C"/>
    <w:rsid w:val="0079590E"/>
    <w:rsid w:val="00795CDB"/>
    <w:rsid w:val="00795F12"/>
    <w:rsid w:val="0079687D"/>
    <w:rsid w:val="00797847"/>
    <w:rsid w:val="00797BFE"/>
    <w:rsid w:val="007A051B"/>
    <w:rsid w:val="007A10CC"/>
    <w:rsid w:val="007A1345"/>
    <w:rsid w:val="007A1D8F"/>
    <w:rsid w:val="007A20BF"/>
    <w:rsid w:val="007A241C"/>
    <w:rsid w:val="007A27EC"/>
    <w:rsid w:val="007A2E14"/>
    <w:rsid w:val="007A3372"/>
    <w:rsid w:val="007A49BF"/>
    <w:rsid w:val="007A536A"/>
    <w:rsid w:val="007A54E5"/>
    <w:rsid w:val="007A5510"/>
    <w:rsid w:val="007A5765"/>
    <w:rsid w:val="007A6020"/>
    <w:rsid w:val="007A6028"/>
    <w:rsid w:val="007A63FA"/>
    <w:rsid w:val="007A7780"/>
    <w:rsid w:val="007A7864"/>
    <w:rsid w:val="007B1051"/>
    <w:rsid w:val="007B1138"/>
    <w:rsid w:val="007B3F67"/>
    <w:rsid w:val="007B5C9F"/>
    <w:rsid w:val="007B5E93"/>
    <w:rsid w:val="007B6245"/>
    <w:rsid w:val="007B6C7B"/>
    <w:rsid w:val="007B760F"/>
    <w:rsid w:val="007C00DF"/>
    <w:rsid w:val="007C066E"/>
    <w:rsid w:val="007C1750"/>
    <w:rsid w:val="007C1EC8"/>
    <w:rsid w:val="007C2BF6"/>
    <w:rsid w:val="007C33A7"/>
    <w:rsid w:val="007C3607"/>
    <w:rsid w:val="007C3F13"/>
    <w:rsid w:val="007C5498"/>
    <w:rsid w:val="007C589E"/>
    <w:rsid w:val="007C5AB1"/>
    <w:rsid w:val="007C5B1D"/>
    <w:rsid w:val="007C5C5E"/>
    <w:rsid w:val="007C7678"/>
    <w:rsid w:val="007C77A4"/>
    <w:rsid w:val="007C7CD6"/>
    <w:rsid w:val="007C7D01"/>
    <w:rsid w:val="007C7EB2"/>
    <w:rsid w:val="007D12EC"/>
    <w:rsid w:val="007D1393"/>
    <w:rsid w:val="007D1FAF"/>
    <w:rsid w:val="007D2E18"/>
    <w:rsid w:val="007D32D4"/>
    <w:rsid w:val="007D34EE"/>
    <w:rsid w:val="007D3BA7"/>
    <w:rsid w:val="007D4225"/>
    <w:rsid w:val="007D42D8"/>
    <w:rsid w:val="007D4503"/>
    <w:rsid w:val="007D456B"/>
    <w:rsid w:val="007D4D60"/>
    <w:rsid w:val="007D536C"/>
    <w:rsid w:val="007D54D0"/>
    <w:rsid w:val="007D59B9"/>
    <w:rsid w:val="007D72D8"/>
    <w:rsid w:val="007D7B18"/>
    <w:rsid w:val="007D7D9F"/>
    <w:rsid w:val="007E009A"/>
    <w:rsid w:val="007E0304"/>
    <w:rsid w:val="007E0D04"/>
    <w:rsid w:val="007E0F60"/>
    <w:rsid w:val="007E0FC5"/>
    <w:rsid w:val="007E1267"/>
    <w:rsid w:val="007E133A"/>
    <w:rsid w:val="007E21DB"/>
    <w:rsid w:val="007E2335"/>
    <w:rsid w:val="007E29A3"/>
    <w:rsid w:val="007E3580"/>
    <w:rsid w:val="007E3726"/>
    <w:rsid w:val="007E375B"/>
    <w:rsid w:val="007E3827"/>
    <w:rsid w:val="007E4231"/>
    <w:rsid w:val="007E448F"/>
    <w:rsid w:val="007E55D7"/>
    <w:rsid w:val="007E6035"/>
    <w:rsid w:val="007E6919"/>
    <w:rsid w:val="007E698A"/>
    <w:rsid w:val="007E6CA9"/>
    <w:rsid w:val="007E737D"/>
    <w:rsid w:val="007F03D5"/>
    <w:rsid w:val="007F04A1"/>
    <w:rsid w:val="007F0604"/>
    <w:rsid w:val="007F0A51"/>
    <w:rsid w:val="007F0D52"/>
    <w:rsid w:val="007F0DC3"/>
    <w:rsid w:val="007F111C"/>
    <w:rsid w:val="007F1779"/>
    <w:rsid w:val="007F17F3"/>
    <w:rsid w:val="007F1DD7"/>
    <w:rsid w:val="007F1E74"/>
    <w:rsid w:val="007F1EFC"/>
    <w:rsid w:val="007F2231"/>
    <w:rsid w:val="007F2BD6"/>
    <w:rsid w:val="007F320F"/>
    <w:rsid w:val="007F3852"/>
    <w:rsid w:val="007F424E"/>
    <w:rsid w:val="007F51D7"/>
    <w:rsid w:val="007F5AA2"/>
    <w:rsid w:val="007F5BF7"/>
    <w:rsid w:val="007F608B"/>
    <w:rsid w:val="007F6510"/>
    <w:rsid w:val="007F7319"/>
    <w:rsid w:val="007F7EE7"/>
    <w:rsid w:val="008008C6"/>
    <w:rsid w:val="008009B5"/>
    <w:rsid w:val="00800CB5"/>
    <w:rsid w:val="00800FED"/>
    <w:rsid w:val="00802211"/>
    <w:rsid w:val="0080365E"/>
    <w:rsid w:val="00803771"/>
    <w:rsid w:val="00803BFD"/>
    <w:rsid w:val="00804E17"/>
    <w:rsid w:val="00805291"/>
    <w:rsid w:val="00805865"/>
    <w:rsid w:val="00806933"/>
    <w:rsid w:val="0080744D"/>
    <w:rsid w:val="008078B2"/>
    <w:rsid w:val="0080793D"/>
    <w:rsid w:val="0080797F"/>
    <w:rsid w:val="0081033D"/>
    <w:rsid w:val="008103F3"/>
    <w:rsid w:val="0081077E"/>
    <w:rsid w:val="0081121E"/>
    <w:rsid w:val="008116FD"/>
    <w:rsid w:val="00811CAF"/>
    <w:rsid w:val="00811CB4"/>
    <w:rsid w:val="00811CE3"/>
    <w:rsid w:val="008120A3"/>
    <w:rsid w:val="00812224"/>
    <w:rsid w:val="00812425"/>
    <w:rsid w:val="00812C9A"/>
    <w:rsid w:val="008130FB"/>
    <w:rsid w:val="0081404E"/>
    <w:rsid w:val="00814222"/>
    <w:rsid w:val="0081553C"/>
    <w:rsid w:val="00815BD1"/>
    <w:rsid w:val="00815C73"/>
    <w:rsid w:val="00816097"/>
    <w:rsid w:val="0081664C"/>
    <w:rsid w:val="008166A2"/>
    <w:rsid w:val="00816778"/>
    <w:rsid w:val="00817E7F"/>
    <w:rsid w:val="00817EB5"/>
    <w:rsid w:val="008214FC"/>
    <w:rsid w:val="00821AF8"/>
    <w:rsid w:val="00824167"/>
    <w:rsid w:val="00824451"/>
    <w:rsid w:val="008245F0"/>
    <w:rsid w:val="00824E91"/>
    <w:rsid w:val="00825AF6"/>
    <w:rsid w:val="00825CD1"/>
    <w:rsid w:val="00825F1F"/>
    <w:rsid w:val="00826720"/>
    <w:rsid w:val="00826A62"/>
    <w:rsid w:val="00827600"/>
    <w:rsid w:val="00827D85"/>
    <w:rsid w:val="008301D2"/>
    <w:rsid w:val="00830D4A"/>
    <w:rsid w:val="00831094"/>
    <w:rsid w:val="008310D4"/>
    <w:rsid w:val="008313E4"/>
    <w:rsid w:val="00831C72"/>
    <w:rsid w:val="00831FAE"/>
    <w:rsid w:val="00832267"/>
    <w:rsid w:val="00832710"/>
    <w:rsid w:val="008329DB"/>
    <w:rsid w:val="00833403"/>
    <w:rsid w:val="008337C4"/>
    <w:rsid w:val="00833E0A"/>
    <w:rsid w:val="00833FE9"/>
    <w:rsid w:val="00834AD9"/>
    <w:rsid w:val="008361C7"/>
    <w:rsid w:val="00836CFF"/>
    <w:rsid w:val="00837371"/>
    <w:rsid w:val="008375B9"/>
    <w:rsid w:val="008375C0"/>
    <w:rsid w:val="008406C0"/>
    <w:rsid w:val="00840FE9"/>
    <w:rsid w:val="0084102C"/>
    <w:rsid w:val="00842068"/>
    <w:rsid w:val="0084207D"/>
    <w:rsid w:val="00842485"/>
    <w:rsid w:val="00842F5C"/>
    <w:rsid w:val="0084332F"/>
    <w:rsid w:val="00843D12"/>
    <w:rsid w:val="00843FC4"/>
    <w:rsid w:val="0084465A"/>
    <w:rsid w:val="008450BB"/>
    <w:rsid w:val="00845168"/>
    <w:rsid w:val="00845266"/>
    <w:rsid w:val="0084534C"/>
    <w:rsid w:val="00845763"/>
    <w:rsid w:val="00845A06"/>
    <w:rsid w:val="00846313"/>
    <w:rsid w:val="00846844"/>
    <w:rsid w:val="00846A59"/>
    <w:rsid w:val="00850022"/>
    <w:rsid w:val="0085004B"/>
    <w:rsid w:val="008500E2"/>
    <w:rsid w:val="00850353"/>
    <w:rsid w:val="00850408"/>
    <w:rsid w:val="008507F5"/>
    <w:rsid w:val="00851370"/>
    <w:rsid w:val="008514B5"/>
    <w:rsid w:val="00851C11"/>
    <w:rsid w:val="00852570"/>
    <w:rsid w:val="00852589"/>
    <w:rsid w:val="00852B14"/>
    <w:rsid w:val="008531C2"/>
    <w:rsid w:val="00853268"/>
    <w:rsid w:val="0085362A"/>
    <w:rsid w:val="008542B7"/>
    <w:rsid w:val="0085430D"/>
    <w:rsid w:val="00854C59"/>
    <w:rsid w:val="0085524C"/>
    <w:rsid w:val="008558D8"/>
    <w:rsid w:val="00855F29"/>
    <w:rsid w:val="008561B0"/>
    <w:rsid w:val="00856331"/>
    <w:rsid w:val="0085709F"/>
    <w:rsid w:val="00857A3E"/>
    <w:rsid w:val="00857B7C"/>
    <w:rsid w:val="00857B89"/>
    <w:rsid w:val="00857FC6"/>
    <w:rsid w:val="008600B3"/>
    <w:rsid w:val="008607CE"/>
    <w:rsid w:val="00861F6B"/>
    <w:rsid w:val="00862842"/>
    <w:rsid w:val="00862979"/>
    <w:rsid w:val="00862D26"/>
    <w:rsid w:val="00864122"/>
    <w:rsid w:val="0086416C"/>
    <w:rsid w:val="00865501"/>
    <w:rsid w:val="00865622"/>
    <w:rsid w:val="008664F4"/>
    <w:rsid w:val="00866902"/>
    <w:rsid w:val="00866BB3"/>
    <w:rsid w:val="0086774A"/>
    <w:rsid w:val="008678E7"/>
    <w:rsid w:val="0087035D"/>
    <w:rsid w:val="00871115"/>
    <w:rsid w:val="00871117"/>
    <w:rsid w:val="00871AF7"/>
    <w:rsid w:val="00871D33"/>
    <w:rsid w:val="0087342A"/>
    <w:rsid w:val="00873778"/>
    <w:rsid w:val="008737D1"/>
    <w:rsid w:val="00873894"/>
    <w:rsid w:val="00873DE6"/>
    <w:rsid w:val="00873EF5"/>
    <w:rsid w:val="008744F8"/>
    <w:rsid w:val="00875005"/>
    <w:rsid w:val="00875DDA"/>
    <w:rsid w:val="008761FE"/>
    <w:rsid w:val="00880AA3"/>
    <w:rsid w:val="00880C6F"/>
    <w:rsid w:val="00880D99"/>
    <w:rsid w:val="00881817"/>
    <w:rsid w:val="00881C1B"/>
    <w:rsid w:val="008822EB"/>
    <w:rsid w:val="00883914"/>
    <w:rsid w:val="00884518"/>
    <w:rsid w:val="0088455F"/>
    <w:rsid w:val="008852F4"/>
    <w:rsid w:val="008853C2"/>
    <w:rsid w:val="0088549E"/>
    <w:rsid w:val="008855E7"/>
    <w:rsid w:val="008857F7"/>
    <w:rsid w:val="00885E6C"/>
    <w:rsid w:val="008862F4"/>
    <w:rsid w:val="00886442"/>
    <w:rsid w:val="00886499"/>
    <w:rsid w:val="00886764"/>
    <w:rsid w:val="0089095D"/>
    <w:rsid w:val="00890CE5"/>
    <w:rsid w:val="008912E3"/>
    <w:rsid w:val="00891DA5"/>
    <w:rsid w:val="00891DFD"/>
    <w:rsid w:val="00892D8A"/>
    <w:rsid w:val="0089332C"/>
    <w:rsid w:val="00893C7D"/>
    <w:rsid w:val="00894DB4"/>
    <w:rsid w:val="00895187"/>
    <w:rsid w:val="008953F3"/>
    <w:rsid w:val="00896469"/>
    <w:rsid w:val="00896B94"/>
    <w:rsid w:val="00896E84"/>
    <w:rsid w:val="00896F23"/>
    <w:rsid w:val="008972BB"/>
    <w:rsid w:val="00897DB0"/>
    <w:rsid w:val="00897DF2"/>
    <w:rsid w:val="008A0542"/>
    <w:rsid w:val="008A11C1"/>
    <w:rsid w:val="008A18D8"/>
    <w:rsid w:val="008A4078"/>
    <w:rsid w:val="008A4AD2"/>
    <w:rsid w:val="008A5562"/>
    <w:rsid w:val="008A5759"/>
    <w:rsid w:val="008A5A29"/>
    <w:rsid w:val="008A5DED"/>
    <w:rsid w:val="008A604E"/>
    <w:rsid w:val="008A6F8C"/>
    <w:rsid w:val="008B009E"/>
    <w:rsid w:val="008B01C4"/>
    <w:rsid w:val="008B0895"/>
    <w:rsid w:val="008B110B"/>
    <w:rsid w:val="008B16DC"/>
    <w:rsid w:val="008B200E"/>
    <w:rsid w:val="008B25E3"/>
    <w:rsid w:val="008B2FCB"/>
    <w:rsid w:val="008B31B7"/>
    <w:rsid w:val="008B33D2"/>
    <w:rsid w:val="008B37E4"/>
    <w:rsid w:val="008B38D1"/>
    <w:rsid w:val="008B5049"/>
    <w:rsid w:val="008B56A4"/>
    <w:rsid w:val="008B6E4A"/>
    <w:rsid w:val="008B7385"/>
    <w:rsid w:val="008C04F8"/>
    <w:rsid w:val="008C05D0"/>
    <w:rsid w:val="008C104C"/>
    <w:rsid w:val="008C18A0"/>
    <w:rsid w:val="008C226E"/>
    <w:rsid w:val="008C2690"/>
    <w:rsid w:val="008C2E70"/>
    <w:rsid w:val="008C471E"/>
    <w:rsid w:val="008C4E8D"/>
    <w:rsid w:val="008C4FB5"/>
    <w:rsid w:val="008C53FA"/>
    <w:rsid w:val="008C5436"/>
    <w:rsid w:val="008C59EA"/>
    <w:rsid w:val="008C5CC4"/>
    <w:rsid w:val="008C5EAB"/>
    <w:rsid w:val="008C5F2D"/>
    <w:rsid w:val="008C6B0D"/>
    <w:rsid w:val="008C6C89"/>
    <w:rsid w:val="008C6D36"/>
    <w:rsid w:val="008C72A8"/>
    <w:rsid w:val="008C7591"/>
    <w:rsid w:val="008D04A2"/>
    <w:rsid w:val="008D054B"/>
    <w:rsid w:val="008D0ABC"/>
    <w:rsid w:val="008D0CF4"/>
    <w:rsid w:val="008D1C41"/>
    <w:rsid w:val="008D1DCE"/>
    <w:rsid w:val="008D1E5F"/>
    <w:rsid w:val="008D1F83"/>
    <w:rsid w:val="008D20B5"/>
    <w:rsid w:val="008D2C22"/>
    <w:rsid w:val="008D3637"/>
    <w:rsid w:val="008D38FF"/>
    <w:rsid w:val="008D407B"/>
    <w:rsid w:val="008D4BFC"/>
    <w:rsid w:val="008D605E"/>
    <w:rsid w:val="008D6636"/>
    <w:rsid w:val="008D6A2A"/>
    <w:rsid w:val="008D6F30"/>
    <w:rsid w:val="008D6F8A"/>
    <w:rsid w:val="008D7EE4"/>
    <w:rsid w:val="008E0195"/>
    <w:rsid w:val="008E0420"/>
    <w:rsid w:val="008E04BC"/>
    <w:rsid w:val="008E0D14"/>
    <w:rsid w:val="008E1041"/>
    <w:rsid w:val="008E1458"/>
    <w:rsid w:val="008E181D"/>
    <w:rsid w:val="008E1BE6"/>
    <w:rsid w:val="008E2949"/>
    <w:rsid w:val="008E3709"/>
    <w:rsid w:val="008E3EF7"/>
    <w:rsid w:val="008E502A"/>
    <w:rsid w:val="008E61DE"/>
    <w:rsid w:val="008E74B5"/>
    <w:rsid w:val="008E7566"/>
    <w:rsid w:val="008E770A"/>
    <w:rsid w:val="008E79C5"/>
    <w:rsid w:val="008E7C35"/>
    <w:rsid w:val="008E7D77"/>
    <w:rsid w:val="008F01DA"/>
    <w:rsid w:val="008F031F"/>
    <w:rsid w:val="008F04B7"/>
    <w:rsid w:val="008F0A9A"/>
    <w:rsid w:val="008F0B39"/>
    <w:rsid w:val="008F134B"/>
    <w:rsid w:val="008F1721"/>
    <w:rsid w:val="008F1788"/>
    <w:rsid w:val="008F1CA0"/>
    <w:rsid w:val="008F2563"/>
    <w:rsid w:val="008F2CE4"/>
    <w:rsid w:val="008F3C2A"/>
    <w:rsid w:val="008F4479"/>
    <w:rsid w:val="008F4547"/>
    <w:rsid w:val="008F460B"/>
    <w:rsid w:val="008F5629"/>
    <w:rsid w:val="008F5D80"/>
    <w:rsid w:val="008F64B2"/>
    <w:rsid w:val="008F67D5"/>
    <w:rsid w:val="008F6A8F"/>
    <w:rsid w:val="008F6B61"/>
    <w:rsid w:val="00900ACB"/>
    <w:rsid w:val="0090126E"/>
    <w:rsid w:val="0090134A"/>
    <w:rsid w:val="00901ED3"/>
    <w:rsid w:val="0090207C"/>
    <w:rsid w:val="009021F6"/>
    <w:rsid w:val="00902610"/>
    <w:rsid w:val="00902B10"/>
    <w:rsid w:val="00903447"/>
    <w:rsid w:val="00903C2B"/>
    <w:rsid w:val="009044C8"/>
    <w:rsid w:val="00905514"/>
    <w:rsid w:val="00905B3E"/>
    <w:rsid w:val="00906133"/>
    <w:rsid w:val="0090635C"/>
    <w:rsid w:val="00906C15"/>
    <w:rsid w:val="00906D02"/>
    <w:rsid w:val="00907323"/>
    <w:rsid w:val="00907881"/>
    <w:rsid w:val="0091024E"/>
    <w:rsid w:val="009103F9"/>
    <w:rsid w:val="009105B5"/>
    <w:rsid w:val="00910A7D"/>
    <w:rsid w:val="00910FB9"/>
    <w:rsid w:val="0091131B"/>
    <w:rsid w:val="00911609"/>
    <w:rsid w:val="00911682"/>
    <w:rsid w:val="009117BD"/>
    <w:rsid w:val="00911941"/>
    <w:rsid w:val="00911DC8"/>
    <w:rsid w:val="00912229"/>
    <w:rsid w:val="00913545"/>
    <w:rsid w:val="009145EC"/>
    <w:rsid w:val="00914808"/>
    <w:rsid w:val="00914EF7"/>
    <w:rsid w:val="00915519"/>
    <w:rsid w:val="00915C9E"/>
    <w:rsid w:val="00915DFA"/>
    <w:rsid w:val="00915E37"/>
    <w:rsid w:val="0091616B"/>
    <w:rsid w:val="009163E0"/>
    <w:rsid w:val="009166BA"/>
    <w:rsid w:val="00917230"/>
    <w:rsid w:val="009173CC"/>
    <w:rsid w:val="00917B63"/>
    <w:rsid w:val="009202B5"/>
    <w:rsid w:val="00920365"/>
    <w:rsid w:val="009203AD"/>
    <w:rsid w:val="00920408"/>
    <w:rsid w:val="00920557"/>
    <w:rsid w:val="009206F3"/>
    <w:rsid w:val="00920ED7"/>
    <w:rsid w:val="009210F5"/>
    <w:rsid w:val="009216F8"/>
    <w:rsid w:val="00921802"/>
    <w:rsid w:val="00921932"/>
    <w:rsid w:val="00922128"/>
    <w:rsid w:val="00922EA3"/>
    <w:rsid w:val="00922FB2"/>
    <w:rsid w:val="009233AA"/>
    <w:rsid w:val="009233BE"/>
    <w:rsid w:val="009236AD"/>
    <w:rsid w:val="00924EC3"/>
    <w:rsid w:val="0092535D"/>
    <w:rsid w:val="00925B7E"/>
    <w:rsid w:val="0092639D"/>
    <w:rsid w:val="00927429"/>
    <w:rsid w:val="00927515"/>
    <w:rsid w:val="00927871"/>
    <w:rsid w:val="0093057B"/>
    <w:rsid w:val="00930E00"/>
    <w:rsid w:val="00930EE5"/>
    <w:rsid w:val="00931786"/>
    <w:rsid w:val="009320BC"/>
    <w:rsid w:val="00933126"/>
    <w:rsid w:val="0093362D"/>
    <w:rsid w:val="00933E69"/>
    <w:rsid w:val="009347D9"/>
    <w:rsid w:val="00934FF3"/>
    <w:rsid w:val="00935624"/>
    <w:rsid w:val="009356EC"/>
    <w:rsid w:val="009359A5"/>
    <w:rsid w:val="00935ED3"/>
    <w:rsid w:val="00935FD8"/>
    <w:rsid w:val="009364E8"/>
    <w:rsid w:val="0093659F"/>
    <w:rsid w:val="00936C4E"/>
    <w:rsid w:val="009375E5"/>
    <w:rsid w:val="009376F2"/>
    <w:rsid w:val="0094038D"/>
    <w:rsid w:val="009407AC"/>
    <w:rsid w:val="00940B6A"/>
    <w:rsid w:val="00940E6C"/>
    <w:rsid w:val="0094133A"/>
    <w:rsid w:val="00942338"/>
    <w:rsid w:val="009424F4"/>
    <w:rsid w:val="009426FF"/>
    <w:rsid w:val="00942A0D"/>
    <w:rsid w:val="00942E08"/>
    <w:rsid w:val="0094387D"/>
    <w:rsid w:val="00943FA3"/>
    <w:rsid w:val="00945967"/>
    <w:rsid w:val="00945A08"/>
    <w:rsid w:val="00945A2F"/>
    <w:rsid w:val="00945CFD"/>
    <w:rsid w:val="00946175"/>
    <w:rsid w:val="009463B8"/>
    <w:rsid w:val="009467EA"/>
    <w:rsid w:val="0094682D"/>
    <w:rsid w:val="0094695E"/>
    <w:rsid w:val="009469BE"/>
    <w:rsid w:val="00946AF3"/>
    <w:rsid w:val="00946C87"/>
    <w:rsid w:val="0095035E"/>
    <w:rsid w:val="00950A11"/>
    <w:rsid w:val="009515DC"/>
    <w:rsid w:val="00951EC6"/>
    <w:rsid w:val="009524BC"/>
    <w:rsid w:val="0095250F"/>
    <w:rsid w:val="00952720"/>
    <w:rsid w:val="009529F6"/>
    <w:rsid w:val="009532ED"/>
    <w:rsid w:val="0095376D"/>
    <w:rsid w:val="009538CC"/>
    <w:rsid w:val="00953AF9"/>
    <w:rsid w:val="009545E0"/>
    <w:rsid w:val="00954897"/>
    <w:rsid w:val="00955869"/>
    <w:rsid w:val="00955BA7"/>
    <w:rsid w:val="00955E0A"/>
    <w:rsid w:val="00955EBA"/>
    <w:rsid w:val="009568A6"/>
    <w:rsid w:val="00956A44"/>
    <w:rsid w:val="00956A4D"/>
    <w:rsid w:val="009571BA"/>
    <w:rsid w:val="009576DF"/>
    <w:rsid w:val="00957856"/>
    <w:rsid w:val="00957BEF"/>
    <w:rsid w:val="00957D98"/>
    <w:rsid w:val="0096096F"/>
    <w:rsid w:val="0096151B"/>
    <w:rsid w:val="00961663"/>
    <w:rsid w:val="00961C04"/>
    <w:rsid w:val="0096270C"/>
    <w:rsid w:val="00964473"/>
    <w:rsid w:val="0096481D"/>
    <w:rsid w:val="00965093"/>
    <w:rsid w:val="00965100"/>
    <w:rsid w:val="009652F5"/>
    <w:rsid w:val="0096540A"/>
    <w:rsid w:val="0096543F"/>
    <w:rsid w:val="009658E6"/>
    <w:rsid w:val="00965938"/>
    <w:rsid w:val="00966045"/>
    <w:rsid w:val="009661E2"/>
    <w:rsid w:val="009667EF"/>
    <w:rsid w:val="009679E3"/>
    <w:rsid w:val="0097061E"/>
    <w:rsid w:val="009706A0"/>
    <w:rsid w:val="00970A10"/>
    <w:rsid w:val="00970CB5"/>
    <w:rsid w:val="00970EC6"/>
    <w:rsid w:val="00971C79"/>
    <w:rsid w:val="00971F27"/>
    <w:rsid w:val="00972A01"/>
    <w:rsid w:val="00972D27"/>
    <w:rsid w:val="00973605"/>
    <w:rsid w:val="00973DE1"/>
    <w:rsid w:val="00973ED8"/>
    <w:rsid w:val="00974B8A"/>
    <w:rsid w:val="00975015"/>
    <w:rsid w:val="00975599"/>
    <w:rsid w:val="009756BA"/>
    <w:rsid w:val="0097590A"/>
    <w:rsid w:val="009759BE"/>
    <w:rsid w:val="00976160"/>
    <w:rsid w:val="00976437"/>
    <w:rsid w:val="0097799B"/>
    <w:rsid w:val="009802E3"/>
    <w:rsid w:val="009803D8"/>
    <w:rsid w:val="00980569"/>
    <w:rsid w:val="009807F1"/>
    <w:rsid w:val="00980B89"/>
    <w:rsid w:val="00980BE5"/>
    <w:rsid w:val="00980F0B"/>
    <w:rsid w:val="00981E54"/>
    <w:rsid w:val="00982067"/>
    <w:rsid w:val="009821E9"/>
    <w:rsid w:val="00982EAE"/>
    <w:rsid w:val="00983167"/>
    <w:rsid w:val="00983222"/>
    <w:rsid w:val="0098444C"/>
    <w:rsid w:val="00984BF6"/>
    <w:rsid w:val="00985713"/>
    <w:rsid w:val="009859F4"/>
    <w:rsid w:val="0098648F"/>
    <w:rsid w:val="00987BDA"/>
    <w:rsid w:val="00987E3F"/>
    <w:rsid w:val="009904D1"/>
    <w:rsid w:val="00990DE6"/>
    <w:rsid w:val="00991561"/>
    <w:rsid w:val="0099198D"/>
    <w:rsid w:val="00991CFE"/>
    <w:rsid w:val="00992C5B"/>
    <w:rsid w:val="00992D8B"/>
    <w:rsid w:val="00992F8F"/>
    <w:rsid w:val="009931FC"/>
    <w:rsid w:val="00993265"/>
    <w:rsid w:val="0099373A"/>
    <w:rsid w:val="00993FFD"/>
    <w:rsid w:val="009943F3"/>
    <w:rsid w:val="00994BB8"/>
    <w:rsid w:val="00995177"/>
    <w:rsid w:val="00995404"/>
    <w:rsid w:val="0099557B"/>
    <w:rsid w:val="0099683C"/>
    <w:rsid w:val="00996F16"/>
    <w:rsid w:val="009979BB"/>
    <w:rsid w:val="00997D4D"/>
    <w:rsid w:val="009A00D8"/>
    <w:rsid w:val="009A0500"/>
    <w:rsid w:val="009A07B8"/>
    <w:rsid w:val="009A0B8D"/>
    <w:rsid w:val="009A1351"/>
    <w:rsid w:val="009A1725"/>
    <w:rsid w:val="009A189C"/>
    <w:rsid w:val="009A1A88"/>
    <w:rsid w:val="009A1E8B"/>
    <w:rsid w:val="009A1EA2"/>
    <w:rsid w:val="009A213E"/>
    <w:rsid w:val="009A458F"/>
    <w:rsid w:val="009A4B18"/>
    <w:rsid w:val="009A4F26"/>
    <w:rsid w:val="009A58C1"/>
    <w:rsid w:val="009A596D"/>
    <w:rsid w:val="009A5B11"/>
    <w:rsid w:val="009A5B90"/>
    <w:rsid w:val="009A61D1"/>
    <w:rsid w:val="009A65A6"/>
    <w:rsid w:val="009A6A1D"/>
    <w:rsid w:val="009A6BE7"/>
    <w:rsid w:val="009A7555"/>
    <w:rsid w:val="009B0582"/>
    <w:rsid w:val="009B0592"/>
    <w:rsid w:val="009B0AC2"/>
    <w:rsid w:val="009B0B52"/>
    <w:rsid w:val="009B1AC6"/>
    <w:rsid w:val="009B1DB1"/>
    <w:rsid w:val="009B1F98"/>
    <w:rsid w:val="009B26D5"/>
    <w:rsid w:val="009B3123"/>
    <w:rsid w:val="009B3311"/>
    <w:rsid w:val="009B340A"/>
    <w:rsid w:val="009B3737"/>
    <w:rsid w:val="009B419F"/>
    <w:rsid w:val="009B4A26"/>
    <w:rsid w:val="009B5358"/>
    <w:rsid w:val="009B578D"/>
    <w:rsid w:val="009B585F"/>
    <w:rsid w:val="009B69E9"/>
    <w:rsid w:val="009B6B15"/>
    <w:rsid w:val="009B7029"/>
    <w:rsid w:val="009B746A"/>
    <w:rsid w:val="009B76E7"/>
    <w:rsid w:val="009B7B72"/>
    <w:rsid w:val="009B7E57"/>
    <w:rsid w:val="009B7FEB"/>
    <w:rsid w:val="009C02DD"/>
    <w:rsid w:val="009C0463"/>
    <w:rsid w:val="009C0E5B"/>
    <w:rsid w:val="009C144C"/>
    <w:rsid w:val="009C15F7"/>
    <w:rsid w:val="009C2256"/>
    <w:rsid w:val="009C2B40"/>
    <w:rsid w:val="009C2E6E"/>
    <w:rsid w:val="009C2F42"/>
    <w:rsid w:val="009C2F93"/>
    <w:rsid w:val="009C3D47"/>
    <w:rsid w:val="009C42E9"/>
    <w:rsid w:val="009C478E"/>
    <w:rsid w:val="009C4801"/>
    <w:rsid w:val="009C4CB2"/>
    <w:rsid w:val="009C4DF1"/>
    <w:rsid w:val="009C4F45"/>
    <w:rsid w:val="009C4FC4"/>
    <w:rsid w:val="009C5157"/>
    <w:rsid w:val="009C571E"/>
    <w:rsid w:val="009C58F2"/>
    <w:rsid w:val="009C5CAA"/>
    <w:rsid w:val="009C63FF"/>
    <w:rsid w:val="009C6939"/>
    <w:rsid w:val="009C7285"/>
    <w:rsid w:val="009C7657"/>
    <w:rsid w:val="009C76C1"/>
    <w:rsid w:val="009D002E"/>
    <w:rsid w:val="009D0831"/>
    <w:rsid w:val="009D0F7C"/>
    <w:rsid w:val="009D25A2"/>
    <w:rsid w:val="009D2840"/>
    <w:rsid w:val="009D2AEF"/>
    <w:rsid w:val="009D2C92"/>
    <w:rsid w:val="009D2D99"/>
    <w:rsid w:val="009D38F1"/>
    <w:rsid w:val="009D3C75"/>
    <w:rsid w:val="009D4279"/>
    <w:rsid w:val="009D44D4"/>
    <w:rsid w:val="009D4DC9"/>
    <w:rsid w:val="009D519E"/>
    <w:rsid w:val="009D53B7"/>
    <w:rsid w:val="009D55BC"/>
    <w:rsid w:val="009D5D23"/>
    <w:rsid w:val="009D5DA6"/>
    <w:rsid w:val="009D6442"/>
    <w:rsid w:val="009D67FE"/>
    <w:rsid w:val="009D7E66"/>
    <w:rsid w:val="009E116A"/>
    <w:rsid w:val="009E1539"/>
    <w:rsid w:val="009E1A47"/>
    <w:rsid w:val="009E1D36"/>
    <w:rsid w:val="009E1D65"/>
    <w:rsid w:val="009E29BE"/>
    <w:rsid w:val="009E2C9A"/>
    <w:rsid w:val="009E4FFC"/>
    <w:rsid w:val="009E5431"/>
    <w:rsid w:val="009E6347"/>
    <w:rsid w:val="009E636B"/>
    <w:rsid w:val="009E6BC2"/>
    <w:rsid w:val="009E71CB"/>
    <w:rsid w:val="009E7429"/>
    <w:rsid w:val="009E7576"/>
    <w:rsid w:val="009E76EB"/>
    <w:rsid w:val="009E78C9"/>
    <w:rsid w:val="009F1112"/>
    <w:rsid w:val="009F124A"/>
    <w:rsid w:val="009F1AE0"/>
    <w:rsid w:val="009F2C6F"/>
    <w:rsid w:val="009F3675"/>
    <w:rsid w:val="009F367E"/>
    <w:rsid w:val="009F3B22"/>
    <w:rsid w:val="009F44C1"/>
    <w:rsid w:val="009F5329"/>
    <w:rsid w:val="009F5411"/>
    <w:rsid w:val="009F5CED"/>
    <w:rsid w:val="009F5EB6"/>
    <w:rsid w:val="009F6260"/>
    <w:rsid w:val="009F6332"/>
    <w:rsid w:val="009F64FB"/>
    <w:rsid w:val="009F71E2"/>
    <w:rsid w:val="009F7282"/>
    <w:rsid w:val="009F7944"/>
    <w:rsid w:val="009F7C9A"/>
    <w:rsid w:val="00A000FF"/>
    <w:rsid w:val="00A008B3"/>
    <w:rsid w:val="00A00FD2"/>
    <w:rsid w:val="00A014DC"/>
    <w:rsid w:val="00A02159"/>
    <w:rsid w:val="00A027FF"/>
    <w:rsid w:val="00A030F5"/>
    <w:rsid w:val="00A03901"/>
    <w:rsid w:val="00A04727"/>
    <w:rsid w:val="00A04C26"/>
    <w:rsid w:val="00A05282"/>
    <w:rsid w:val="00A053CB"/>
    <w:rsid w:val="00A059C3"/>
    <w:rsid w:val="00A0653F"/>
    <w:rsid w:val="00A06D03"/>
    <w:rsid w:val="00A06DDA"/>
    <w:rsid w:val="00A07158"/>
    <w:rsid w:val="00A0739F"/>
    <w:rsid w:val="00A07AB0"/>
    <w:rsid w:val="00A10515"/>
    <w:rsid w:val="00A10CE8"/>
    <w:rsid w:val="00A11403"/>
    <w:rsid w:val="00A11782"/>
    <w:rsid w:val="00A11EB6"/>
    <w:rsid w:val="00A12020"/>
    <w:rsid w:val="00A1220F"/>
    <w:rsid w:val="00A1256B"/>
    <w:rsid w:val="00A12D5C"/>
    <w:rsid w:val="00A13AC1"/>
    <w:rsid w:val="00A14443"/>
    <w:rsid w:val="00A144BA"/>
    <w:rsid w:val="00A148DA"/>
    <w:rsid w:val="00A14A9D"/>
    <w:rsid w:val="00A1590C"/>
    <w:rsid w:val="00A15D39"/>
    <w:rsid w:val="00A1752C"/>
    <w:rsid w:val="00A1780A"/>
    <w:rsid w:val="00A17A5C"/>
    <w:rsid w:val="00A17B7B"/>
    <w:rsid w:val="00A17D84"/>
    <w:rsid w:val="00A212AE"/>
    <w:rsid w:val="00A226EA"/>
    <w:rsid w:val="00A22B3B"/>
    <w:rsid w:val="00A23AB2"/>
    <w:rsid w:val="00A23B87"/>
    <w:rsid w:val="00A24396"/>
    <w:rsid w:val="00A247C4"/>
    <w:rsid w:val="00A24D2C"/>
    <w:rsid w:val="00A24DE9"/>
    <w:rsid w:val="00A2514E"/>
    <w:rsid w:val="00A2591C"/>
    <w:rsid w:val="00A26363"/>
    <w:rsid w:val="00A268C9"/>
    <w:rsid w:val="00A276FE"/>
    <w:rsid w:val="00A27960"/>
    <w:rsid w:val="00A30015"/>
    <w:rsid w:val="00A306E5"/>
    <w:rsid w:val="00A30DD5"/>
    <w:rsid w:val="00A31A30"/>
    <w:rsid w:val="00A31BA2"/>
    <w:rsid w:val="00A329A0"/>
    <w:rsid w:val="00A339C5"/>
    <w:rsid w:val="00A34CB5"/>
    <w:rsid w:val="00A3573A"/>
    <w:rsid w:val="00A3582F"/>
    <w:rsid w:val="00A35BD7"/>
    <w:rsid w:val="00A35C03"/>
    <w:rsid w:val="00A37113"/>
    <w:rsid w:val="00A372A3"/>
    <w:rsid w:val="00A37468"/>
    <w:rsid w:val="00A41410"/>
    <w:rsid w:val="00A418C3"/>
    <w:rsid w:val="00A42351"/>
    <w:rsid w:val="00A4237C"/>
    <w:rsid w:val="00A42ADF"/>
    <w:rsid w:val="00A42E2C"/>
    <w:rsid w:val="00A43918"/>
    <w:rsid w:val="00A43C8C"/>
    <w:rsid w:val="00A43FF2"/>
    <w:rsid w:val="00A44237"/>
    <w:rsid w:val="00A447E9"/>
    <w:rsid w:val="00A4499C"/>
    <w:rsid w:val="00A45483"/>
    <w:rsid w:val="00A45752"/>
    <w:rsid w:val="00A46300"/>
    <w:rsid w:val="00A463FC"/>
    <w:rsid w:val="00A46DD9"/>
    <w:rsid w:val="00A47886"/>
    <w:rsid w:val="00A47BA0"/>
    <w:rsid w:val="00A501B9"/>
    <w:rsid w:val="00A50B23"/>
    <w:rsid w:val="00A50BE1"/>
    <w:rsid w:val="00A51534"/>
    <w:rsid w:val="00A518D7"/>
    <w:rsid w:val="00A51A43"/>
    <w:rsid w:val="00A52378"/>
    <w:rsid w:val="00A52824"/>
    <w:rsid w:val="00A530D7"/>
    <w:rsid w:val="00A54D02"/>
    <w:rsid w:val="00A55016"/>
    <w:rsid w:val="00A55394"/>
    <w:rsid w:val="00A566FA"/>
    <w:rsid w:val="00A57585"/>
    <w:rsid w:val="00A57933"/>
    <w:rsid w:val="00A6000C"/>
    <w:rsid w:val="00A603B9"/>
    <w:rsid w:val="00A6050E"/>
    <w:rsid w:val="00A60CE3"/>
    <w:rsid w:val="00A6138F"/>
    <w:rsid w:val="00A61401"/>
    <w:rsid w:val="00A61CAA"/>
    <w:rsid w:val="00A61F22"/>
    <w:rsid w:val="00A62698"/>
    <w:rsid w:val="00A62A35"/>
    <w:rsid w:val="00A636FC"/>
    <w:rsid w:val="00A63FA3"/>
    <w:rsid w:val="00A65296"/>
    <w:rsid w:val="00A65397"/>
    <w:rsid w:val="00A653B2"/>
    <w:rsid w:val="00A654DD"/>
    <w:rsid w:val="00A65B2E"/>
    <w:rsid w:val="00A6618D"/>
    <w:rsid w:val="00A669B1"/>
    <w:rsid w:val="00A66ED2"/>
    <w:rsid w:val="00A67041"/>
    <w:rsid w:val="00A71464"/>
    <w:rsid w:val="00A71A52"/>
    <w:rsid w:val="00A71F79"/>
    <w:rsid w:val="00A72716"/>
    <w:rsid w:val="00A72ACF"/>
    <w:rsid w:val="00A73F2E"/>
    <w:rsid w:val="00A74976"/>
    <w:rsid w:val="00A74E39"/>
    <w:rsid w:val="00A74E5C"/>
    <w:rsid w:val="00A74EF6"/>
    <w:rsid w:val="00A75123"/>
    <w:rsid w:val="00A761B8"/>
    <w:rsid w:val="00A76CA2"/>
    <w:rsid w:val="00A77AC1"/>
    <w:rsid w:val="00A81505"/>
    <w:rsid w:val="00A8197F"/>
    <w:rsid w:val="00A81B20"/>
    <w:rsid w:val="00A82177"/>
    <w:rsid w:val="00A82394"/>
    <w:rsid w:val="00A82771"/>
    <w:rsid w:val="00A82A6B"/>
    <w:rsid w:val="00A82CA5"/>
    <w:rsid w:val="00A82FB3"/>
    <w:rsid w:val="00A83970"/>
    <w:rsid w:val="00A84100"/>
    <w:rsid w:val="00A84865"/>
    <w:rsid w:val="00A84B6B"/>
    <w:rsid w:val="00A84BAA"/>
    <w:rsid w:val="00A84D94"/>
    <w:rsid w:val="00A85759"/>
    <w:rsid w:val="00A867A2"/>
    <w:rsid w:val="00A86BF3"/>
    <w:rsid w:val="00A87D4A"/>
    <w:rsid w:val="00A90025"/>
    <w:rsid w:val="00A904B2"/>
    <w:rsid w:val="00A917F3"/>
    <w:rsid w:val="00A92459"/>
    <w:rsid w:val="00A92676"/>
    <w:rsid w:val="00A926DA"/>
    <w:rsid w:val="00A93045"/>
    <w:rsid w:val="00A93075"/>
    <w:rsid w:val="00A93807"/>
    <w:rsid w:val="00A93CEC"/>
    <w:rsid w:val="00A9435A"/>
    <w:rsid w:val="00A945FC"/>
    <w:rsid w:val="00A947A6"/>
    <w:rsid w:val="00A94EB3"/>
    <w:rsid w:val="00A952BF"/>
    <w:rsid w:val="00A954BF"/>
    <w:rsid w:val="00A9584C"/>
    <w:rsid w:val="00A95C96"/>
    <w:rsid w:val="00A9651E"/>
    <w:rsid w:val="00A96F92"/>
    <w:rsid w:val="00A97238"/>
    <w:rsid w:val="00A97512"/>
    <w:rsid w:val="00AA0B84"/>
    <w:rsid w:val="00AA0D6F"/>
    <w:rsid w:val="00AA0F79"/>
    <w:rsid w:val="00AA1297"/>
    <w:rsid w:val="00AA160B"/>
    <w:rsid w:val="00AA318B"/>
    <w:rsid w:val="00AA3AE6"/>
    <w:rsid w:val="00AA40FD"/>
    <w:rsid w:val="00AA42B0"/>
    <w:rsid w:val="00AA462A"/>
    <w:rsid w:val="00AA4AAC"/>
    <w:rsid w:val="00AA57CB"/>
    <w:rsid w:val="00AA57FC"/>
    <w:rsid w:val="00AA5DB3"/>
    <w:rsid w:val="00AA7478"/>
    <w:rsid w:val="00AA74F0"/>
    <w:rsid w:val="00AB0D38"/>
    <w:rsid w:val="00AB1B22"/>
    <w:rsid w:val="00AB26EE"/>
    <w:rsid w:val="00AB2729"/>
    <w:rsid w:val="00AB31F4"/>
    <w:rsid w:val="00AB38D9"/>
    <w:rsid w:val="00AB39D3"/>
    <w:rsid w:val="00AB45DB"/>
    <w:rsid w:val="00AB4E7A"/>
    <w:rsid w:val="00AB5686"/>
    <w:rsid w:val="00AB5AF7"/>
    <w:rsid w:val="00AB5BC2"/>
    <w:rsid w:val="00AB5F02"/>
    <w:rsid w:val="00AB6C88"/>
    <w:rsid w:val="00AB7914"/>
    <w:rsid w:val="00AC0008"/>
    <w:rsid w:val="00AC019C"/>
    <w:rsid w:val="00AC1095"/>
    <w:rsid w:val="00AC254E"/>
    <w:rsid w:val="00AC26E8"/>
    <w:rsid w:val="00AC38DD"/>
    <w:rsid w:val="00AC45CA"/>
    <w:rsid w:val="00AC473C"/>
    <w:rsid w:val="00AC4896"/>
    <w:rsid w:val="00AC4FDB"/>
    <w:rsid w:val="00AC5086"/>
    <w:rsid w:val="00AC5CDD"/>
    <w:rsid w:val="00AC650D"/>
    <w:rsid w:val="00AC6BFD"/>
    <w:rsid w:val="00AC70ED"/>
    <w:rsid w:val="00AC7427"/>
    <w:rsid w:val="00AC7B65"/>
    <w:rsid w:val="00AC7FBC"/>
    <w:rsid w:val="00AD0121"/>
    <w:rsid w:val="00AD0864"/>
    <w:rsid w:val="00AD0ACD"/>
    <w:rsid w:val="00AD1033"/>
    <w:rsid w:val="00AD2181"/>
    <w:rsid w:val="00AD22A8"/>
    <w:rsid w:val="00AD277D"/>
    <w:rsid w:val="00AD2CCA"/>
    <w:rsid w:val="00AD30E2"/>
    <w:rsid w:val="00AD38BE"/>
    <w:rsid w:val="00AD3904"/>
    <w:rsid w:val="00AD5353"/>
    <w:rsid w:val="00AD53BB"/>
    <w:rsid w:val="00AD6718"/>
    <w:rsid w:val="00AD6B9A"/>
    <w:rsid w:val="00AD70E1"/>
    <w:rsid w:val="00AD7CDE"/>
    <w:rsid w:val="00AD7EC4"/>
    <w:rsid w:val="00AE06F4"/>
    <w:rsid w:val="00AE0A30"/>
    <w:rsid w:val="00AE0DA2"/>
    <w:rsid w:val="00AE10BA"/>
    <w:rsid w:val="00AE1489"/>
    <w:rsid w:val="00AE1816"/>
    <w:rsid w:val="00AE1B35"/>
    <w:rsid w:val="00AE1E16"/>
    <w:rsid w:val="00AE2494"/>
    <w:rsid w:val="00AE3316"/>
    <w:rsid w:val="00AE3406"/>
    <w:rsid w:val="00AE38BF"/>
    <w:rsid w:val="00AE3925"/>
    <w:rsid w:val="00AE3F9F"/>
    <w:rsid w:val="00AE45A9"/>
    <w:rsid w:val="00AE468D"/>
    <w:rsid w:val="00AE46E6"/>
    <w:rsid w:val="00AE6747"/>
    <w:rsid w:val="00AE6818"/>
    <w:rsid w:val="00AE73DF"/>
    <w:rsid w:val="00AF013A"/>
    <w:rsid w:val="00AF0528"/>
    <w:rsid w:val="00AF0FBD"/>
    <w:rsid w:val="00AF12F5"/>
    <w:rsid w:val="00AF2D4C"/>
    <w:rsid w:val="00AF376F"/>
    <w:rsid w:val="00AF389A"/>
    <w:rsid w:val="00AF3E6F"/>
    <w:rsid w:val="00AF4023"/>
    <w:rsid w:val="00AF427D"/>
    <w:rsid w:val="00AF4942"/>
    <w:rsid w:val="00AF4D19"/>
    <w:rsid w:val="00AF4E10"/>
    <w:rsid w:val="00AF539E"/>
    <w:rsid w:val="00AF5434"/>
    <w:rsid w:val="00AF5470"/>
    <w:rsid w:val="00AF5765"/>
    <w:rsid w:val="00AF5C6B"/>
    <w:rsid w:val="00AF633F"/>
    <w:rsid w:val="00AF6355"/>
    <w:rsid w:val="00AF78EF"/>
    <w:rsid w:val="00AF7AF3"/>
    <w:rsid w:val="00B00656"/>
    <w:rsid w:val="00B0084B"/>
    <w:rsid w:val="00B00A27"/>
    <w:rsid w:val="00B00D0D"/>
    <w:rsid w:val="00B00E21"/>
    <w:rsid w:val="00B01648"/>
    <w:rsid w:val="00B01D86"/>
    <w:rsid w:val="00B01FCA"/>
    <w:rsid w:val="00B02081"/>
    <w:rsid w:val="00B02E69"/>
    <w:rsid w:val="00B02FD1"/>
    <w:rsid w:val="00B031AE"/>
    <w:rsid w:val="00B032EB"/>
    <w:rsid w:val="00B03383"/>
    <w:rsid w:val="00B05DB2"/>
    <w:rsid w:val="00B07989"/>
    <w:rsid w:val="00B07E65"/>
    <w:rsid w:val="00B100BB"/>
    <w:rsid w:val="00B11E33"/>
    <w:rsid w:val="00B11ECB"/>
    <w:rsid w:val="00B1224A"/>
    <w:rsid w:val="00B12496"/>
    <w:rsid w:val="00B1252A"/>
    <w:rsid w:val="00B12784"/>
    <w:rsid w:val="00B14A5E"/>
    <w:rsid w:val="00B15054"/>
    <w:rsid w:val="00B1560C"/>
    <w:rsid w:val="00B16275"/>
    <w:rsid w:val="00B1653A"/>
    <w:rsid w:val="00B16558"/>
    <w:rsid w:val="00B16589"/>
    <w:rsid w:val="00B16FFF"/>
    <w:rsid w:val="00B17901"/>
    <w:rsid w:val="00B17BDC"/>
    <w:rsid w:val="00B17DB0"/>
    <w:rsid w:val="00B20619"/>
    <w:rsid w:val="00B207B7"/>
    <w:rsid w:val="00B207E7"/>
    <w:rsid w:val="00B21E8D"/>
    <w:rsid w:val="00B22379"/>
    <w:rsid w:val="00B2359B"/>
    <w:rsid w:val="00B23853"/>
    <w:rsid w:val="00B23AA9"/>
    <w:rsid w:val="00B23EB8"/>
    <w:rsid w:val="00B24141"/>
    <w:rsid w:val="00B24439"/>
    <w:rsid w:val="00B247ED"/>
    <w:rsid w:val="00B24B15"/>
    <w:rsid w:val="00B24D38"/>
    <w:rsid w:val="00B24F23"/>
    <w:rsid w:val="00B24F71"/>
    <w:rsid w:val="00B258CE"/>
    <w:rsid w:val="00B25C3A"/>
    <w:rsid w:val="00B25FB5"/>
    <w:rsid w:val="00B265CF"/>
    <w:rsid w:val="00B2668A"/>
    <w:rsid w:val="00B26971"/>
    <w:rsid w:val="00B278C3"/>
    <w:rsid w:val="00B302FB"/>
    <w:rsid w:val="00B30401"/>
    <w:rsid w:val="00B311A9"/>
    <w:rsid w:val="00B313A6"/>
    <w:rsid w:val="00B31879"/>
    <w:rsid w:val="00B3197F"/>
    <w:rsid w:val="00B31B01"/>
    <w:rsid w:val="00B31B22"/>
    <w:rsid w:val="00B32412"/>
    <w:rsid w:val="00B3256E"/>
    <w:rsid w:val="00B325B2"/>
    <w:rsid w:val="00B3448B"/>
    <w:rsid w:val="00B35326"/>
    <w:rsid w:val="00B354B0"/>
    <w:rsid w:val="00B358D2"/>
    <w:rsid w:val="00B35AEE"/>
    <w:rsid w:val="00B35C51"/>
    <w:rsid w:val="00B35FA1"/>
    <w:rsid w:val="00B35FE4"/>
    <w:rsid w:val="00B36973"/>
    <w:rsid w:val="00B36EF2"/>
    <w:rsid w:val="00B3793B"/>
    <w:rsid w:val="00B37D12"/>
    <w:rsid w:val="00B40684"/>
    <w:rsid w:val="00B408D1"/>
    <w:rsid w:val="00B40ED8"/>
    <w:rsid w:val="00B41374"/>
    <w:rsid w:val="00B420D4"/>
    <w:rsid w:val="00B426D4"/>
    <w:rsid w:val="00B433A0"/>
    <w:rsid w:val="00B447AC"/>
    <w:rsid w:val="00B44B8D"/>
    <w:rsid w:val="00B44C1E"/>
    <w:rsid w:val="00B4506A"/>
    <w:rsid w:val="00B45634"/>
    <w:rsid w:val="00B471BC"/>
    <w:rsid w:val="00B47235"/>
    <w:rsid w:val="00B476BD"/>
    <w:rsid w:val="00B526DA"/>
    <w:rsid w:val="00B52921"/>
    <w:rsid w:val="00B52C78"/>
    <w:rsid w:val="00B534AF"/>
    <w:rsid w:val="00B53C2B"/>
    <w:rsid w:val="00B53CCC"/>
    <w:rsid w:val="00B54D55"/>
    <w:rsid w:val="00B54DAD"/>
    <w:rsid w:val="00B54EC4"/>
    <w:rsid w:val="00B554D7"/>
    <w:rsid w:val="00B55B3D"/>
    <w:rsid w:val="00B55F19"/>
    <w:rsid w:val="00B56291"/>
    <w:rsid w:val="00B563CC"/>
    <w:rsid w:val="00B56B0A"/>
    <w:rsid w:val="00B5741F"/>
    <w:rsid w:val="00B57703"/>
    <w:rsid w:val="00B57923"/>
    <w:rsid w:val="00B579D4"/>
    <w:rsid w:val="00B57C9F"/>
    <w:rsid w:val="00B60CD2"/>
    <w:rsid w:val="00B613A0"/>
    <w:rsid w:val="00B6296C"/>
    <w:rsid w:val="00B63640"/>
    <w:rsid w:val="00B63AC6"/>
    <w:rsid w:val="00B6430F"/>
    <w:rsid w:val="00B644A0"/>
    <w:rsid w:val="00B667F9"/>
    <w:rsid w:val="00B668B8"/>
    <w:rsid w:val="00B6758A"/>
    <w:rsid w:val="00B67B34"/>
    <w:rsid w:val="00B67C3E"/>
    <w:rsid w:val="00B70251"/>
    <w:rsid w:val="00B70744"/>
    <w:rsid w:val="00B7148E"/>
    <w:rsid w:val="00B7181F"/>
    <w:rsid w:val="00B732FC"/>
    <w:rsid w:val="00B73A87"/>
    <w:rsid w:val="00B7518F"/>
    <w:rsid w:val="00B753B6"/>
    <w:rsid w:val="00B75BC7"/>
    <w:rsid w:val="00B75BF6"/>
    <w:rsid w:val="00B75C30"/>
    <w:rsid w:val="00B75E81"/>
    <w:rsid w:val="00B766D6"/>
    <w:rsid w:val="00B7699E"/>
    <w:rsid w:val="00B77630"/>
    <w:rsid w:val="00B77C78"/>
    <w:rsid w:val="00B8002D"/>
    <w:rsid w:val="00B8023B"/>
    <w:rsid w:val="00B82396"/>
    <w:rsid w:val="00B8271B"/>
    <w:rsid w:val="00B82980"/>
    <w:rsid w:val="00B8546B"/>
    <w:rsid w:val="00B86AC4"/>
    <w:rsid w:val="00B86ACF"/>
    <w:rsid w:val="00B86B00"/>
    <w:rsid w:val="00B86BBF"/>
    <w:rsid w:val="00B86F97"/>
    <w:rsid w:val="00B87BCF"/>
    <w:rsid w:val="00B90810"/>
    <w:rsid w:val="00B90F2A"/>
    <w:rsid w:val="00B91194"/>
    <w:rsid w:val="00B9189E"/>
    <w:rsid w:val="00B92883"/>
    <w:rsid w:val="00B92AD2"/>
    <w:rsid w:val="00B93E46"/>
    <w:rsid w:val="00B9424F"/>
    <w:rsid w:val="00B95475"/>
    <w:rsid w:val="00B9563A"/>
    <w:rsid w:val="00B964A5"/>
    <w:rsid w:val="00B966F6"/>
    <w:rsid w:val="00B976BC"/>
    <w:rsid w:val="00B97916"/>
    <w:rsid w:val="00BA0222"/>
    <w:rsid w:val="00BA046D"/>
    <w:rsid w:val="00BA06D8"/>
    <w:rsid w:val="00BA09EA"/>
    <w:rsid w:val="00BA0F53"/>
    <w:rsid w:val="00BA1DDB"/>
    <w:rsid w:val="00BA207A"/>
    <w:rsid w:val="00BA22DD"/>
    <w:rsid w:val="00BA329D"/>
    <w:rsid w:val="00BA387E"/>
    <w:rsid w:val="00BA3B0E"/>
    <w:rsid w:val="00BA404C"/>
    <w:rsid w:val="00BA4643"/>
    <w:rsid w:val="00BA4E4B"/>
    <w:rsid w:val="00BA4E85"/>
    <w:rsid w:val="00BA5251"/>
    <w:rsid w:val="00BA52A3"/>
    <w:rsid w:val="00BA5386"/>
    <w:rsid w:val="00BA55CE"/>
    <w:rsid w:val="00BA5D21"/>
    <w:rsid w:val="00BA5EF4"/>
    <w:rsid w:val="00BA63D1"/>
    <w:rsid w:val="00BA6634"/>
    <w:rsid w:val="00BA66F5"/>
    <w:rsid w:val="00BA673D"/>
    <w:rsid w:val="00BA6B3F"/>
    <w:rsid w:val="00BA6C47"/>
    <w:rsid w:val="00BB0153"/>
    <w:rsid w:val="00BB075B"/>
    <w:rsid w:val="00BB0825"/>
    <w:rsid w:val="00BB0BCC"/>
    <w:rsid w:val="00BB168E"/>
    <w:rsid w:val="00BB234E"/>
    <w:rsid w:val="00BB245B"/>
    <w:rsid w:val="00BB258B"/>
    <w:rsid w:val="00BB2B1A"/>
    <w:rsid w:val="00BB2C6D"/>
    <w:rsid w:val="00BB2DC2"/>
    <w:rsid w:val="00BB3749"/>
    <w:rsid w:val="00BB3D68"/>
    <w:rsid w:val="00BB3F7F"/>
    <w:rsid w:val="00BB425C"/>
    <w:rsid w:val="00BB4D4E"/>
    <w:rsid w:val="00BB5EAD"/>
    <w:rsid w:val="00BB602B"/>
    <w:rsid w:val="00BB6548"/>
    <w:rsid w:val="00BB67A4"/>
    <w:rsid w:val="00BB7856"/>
    <w:rsid w:val="00BC03FE"/>
    <w:rsid w:val="00BC047B"/>
    <w:rsid w:val="00BC04D2"/>
    <w:rsid w:val="00BC08D4"/>
    <w:rsid w:val="00BC09A9"/>
    <w:rsid w:val="00BC2464"/>
    <w:rsid w:val="00BC29F5"/>
    <w:rsid w:val="00BC3684"/>
    <w:rsid w:val="00BC4DBF"/>
    <w:rsid w:val="00BC4E93"/>
    <w:rsid w:val="00BC5915"/>
    <w:rsid w:val="00BC6053"/>
    <w:rsid w:val="00BC621E"/>
    <w:rsid w:val="00BC71A4"/>
    <w:rsid w:val="00BC73CA"/>
    <w:rsid w:val="00BC76E3"/>
    <w:rsid w:val="00BD00F0"/>
    <w:rsid w:val="00BD2026"/>
    <w:rsid w:val="00BD2B14"/>
    <w:rsid w:val="00BD33D1"/>
    <w:rsid w:val="00BD3692"/>
    <w:rsid w:val="00BD3A68"/>
    <w:rsid w:val="00BD3A8A"/>
    <w:rsid w:val="00BD3CA5"/>
    <w:rsid w:val="00BD4798"/>
    <w:rsid w:val="00BD5009"/>
    <w:rsid w:val="00BD55EB"/>
    <w:rsid w:val="00BD61EA"/>
    <w:rsid w:val="00BD683D"/>
    <w:rsid w:val="00BD6994"/>
    <w:rsid w:val="00BD71A5"/>
    <w:rsid w:val="00BD73DA"/>
    <w:rsid w:val="00BE04F0"/>
    <w:rsid w:val="00BE082C"/>
    <w:rsid w:val="00BE0E17"/>
    <w:rsid w:val="00BE120B"/>
    <w:rsid w:val="00BE2526"/>
    <w:rsid w:val="00BE2BAB"/>
    <w:rsid w:val="00BE340B"/>
    <w:rsid w:val="00BE3BD1"/>
    <w:rsid w:val="00BE40EC"/>
    <w:rsid w:val="00BE4A97"/>
    <w:rsid w:val="00BE4F95"/>
    <w:rsid w:val="00BE6615"/>
    <w:rsid w:val="00BE6C1E"/>
    <w:rsid w:val="00BE71CA"/>
    <w:rsid w:val="00BE7615"/>
    <w:rsid w:val="00BF0C46"/>
    <w:rsid w:val="00BF1584"/>
    <w:rsid w:val="00BF16D4"/>
    <w:rsid w:val="00BF18D8"/>
    <w:rsid w:val="00BF1AD9"/>
    <w:rsid w:val="00BF1C1B"/>
    <w:rsid w:val="00BF1ED3"/>
    <w:rsid w:val="00BF1EE9"/>
    <w:rsid w:val="00BF21D4"/>
    <w:rsid w:val="00BF2A96"/>
    <w:rsid w:val="00BF2E64"/>
    <w:rsid w:val="00BF35BE"/>
    <w:rsid w:val="00BF3701"/>
    <w:rsid w:val="00BF3F77"/>
    <w:rsid w:val="00BF461B"/>
    <w:rsid w:val="00BF4BCF"/>
    <w:rsid w:val="00BF4DA7"/>
    <w:rsid w:val="00BF4F11"/>
    <w:rsid w:val="00BF4F45"/>
    <w:rsid w:val="00BF5339"/>
    <w:rsid w:val="00BF58C7"/>
    <w:rsid w:val="00BF6285"/>
    <w:rsid w:val="00BF629B"/>
    <w:rsid w:val="00BF6575"/>
    <w:rsid w:val="00BF7DA8"/>
    <w:rsid w:val="00C01A6B"/>
    <w:rsid w:val="00C01E63"/>
    <w:rsid w:val="00C022F1"/>
    <w:rsid w:val="00C02507"/>
    <w:rsid w:val="00C02A9A"/>
    <w:rsid w:val="00C03445"/>
    <w:rsid w:val="00C04B8F"/>
    <w:rsid w:val="00C04C2A"/>
    <w:rsid w:val="00C051EE"/>
    <w:rsid w:val="00C05442"/>
    <w:rsid w:val="00C05B5C"/>
    <w:rsid w:val="00C05C98"/>
    <w:rsid w:val="00C06140"/>
    <w:rsid w:val="00C06289"/>
    <w:rsid w:val="00C06D47"/>
    <w:rsid w:val="00C07633"/>
    <w:rsid w:val="00C07C16"/>
    <w:rsid w:val="00C10298"/>
    <w:rsid w:val="00C10C48"/>
    <w:rsid w:val="00C111DB"/>
    <w:rsid w:val="00C125B5"/>
    <w:rsid w:val="00C131D2"/>
    <w:rsid w:val="00C13248"/>
    <w:rsid w:val="00C13992"/>
    <w:rsid w:val="00C14612"/>
    <w:rsid w:val="00C14D12"/>
    <w:rsid w:val="00C14DC0"/>
    <w:rsid w:val="00C1517D"/>
    <w:rsid w:val="00C15328"/>
    <w:rsid w:val="00C15CA5"/>
    <w:rsid w:val="00C15F84"/>
    <w:rsid w:val="00C166A2"/>
    <w:rsid w:val="00C1689F"/>
    <w:rsid w:val="00C168B3"/>
    <w:rsid w:val="00C168C7"/>
    <w:rsid w:val="00C168C9"/>
    <w:rsid w:val="00C174F6"/>
    <w:rsid w:val="00C17F30"/>
    <w:rsid w:val="00C20662"/>
    <w:rsid w:val="00C20BB6"/>
    <w:rsid w:val="00C20BCF"/>
    <w:rsid w:val="00C211D6"/>
    <w:rsid w:val="00C21C49"/>
    <w:rsid w:val="00C21E3F"/>
    <w:rsid w:val="00C21F61"/>
    <w:rsid w:val="00C2229F"/>
    <w:rsid w:val="00C22F35"/>
    <w:rsid w:val="00C231EA"/>
    <w:rsid w:val="00C239A2"/>
    <w:rsid w:val="00C24AC7"/>
    <w:rsid w:val="00C24B22"/>
    <w:rsid w:val="00C258D9"/>
    <w:rsid w:val="00C2681C"/>
    <w:rsid w:val="00C27716"/>
    <w:rsid w:val="00C2776D"/>
    <w:rsid w:val="00C278A3"/>
    <w:rsid w:val="00C30384"/>
    <w:rsid w:val="00C307CC"/>
    <w:rsid w:val="00C30EBE"/>
    <w:rsid w:val="00C31253"/>
    <w:rsid w:val="00C3142D"/>
    <w:rsid w:val="00C31469"/>
    <w:rsid w:val="00C31489"/>
    <w:rsid w:val="00C31829"/>
    <w:rsid w:val="00C31DA0"/>
    <w:rsid w:val="00C31F49"/>
    <w:rsid w:val="00C31FCF"/>
    <w:rsid w:val="00C32813"/>
    <w:rsid w:val="00C32860"/>
    <w:rsid w:val="00C32A07"/>
    <w:rsid w:val="00C330AC"/>
    <w:rsid w:val="00C33A62"/>
    <w:rsid w:val="00C344FF"/>
    <w:rsid w:val="00C34503"/>
    <w:rsid w:val="00C348A8"/>
    <w:rsid w:val="00C34AB6"/>
    <w:rsid w:val="00C351D9"/>
    <w:rsid w:val="00C363ED"/>
    <w:rsid w:val="00C36FF6"/>
    <w:rsid w:val="00C374EE"/>
    <w:rsid w:val="00C37999"/>
    <w:rsid w:val="00C37A27"/>
    <w:rsid w:val="00C40424"/>
    <w:rsid w:val="00C40557"/>
    <w:rsid w:val="00C405B4"/>
    <w:rsid w:val="00C40B92"/>
    <w:rsid w:val="00C4116C"/>
    <w:rsid w:val="00C42736"/>
    <w:rsid w:val="00C42C1A"/>
    <w:rsid w:val="00C42E38"/>
    <w:rsid w:val="00C43635"/>
    <w:rsid w:val="00C43856"/>
    <w:rsid w:val="00C43CE8"/>
    <w:rsid w:val="00C44277"/>
    <w:rsid w:val="00C44898"/>
    <w:rsid w:val="00C44A54"/>
    <w:rsid w:val="00C44BEF"/>
    <w:rsid w:val="00C46AA2"/>
    <w:rsid w:val="00C46C77"/>
    <w:rsid w:val="00C4772C"/>
    <w:rsid w:val="00C47ADB"/>
    <w:rsid w:val="00C50AE0"/>
    <w:rsid w:val="00C50D52"/>
    <w:rsid w:val="00C50EAE"/>
    <w:rsid w:val="00C51002"/>
    <w:rsid w:val="00C51DD6"/>
    <w:rsid w:val="00C51DFD"/>
    <w:rsid w:val="00C51E76"/>
    <w:rsid w:val="00C52E97"/>
    <w:rsid w:val="00C53089"/>
    <w:rsid w:val="00C5368D"/>
    <w:rsid w:val="00C539F0"/>
    <w:rsid w:val="00C54AEA"/>
    <w:rsid w:val="00C54AF2"/>
    <w:rsid w:val="00C54F22"/>
    <w:rsid w:val="00C55ADB"/>
    <w:rsid w:val="00C5696E"/>
    <w:rsid w:val="00C57357"/>
    <w:rsid w:val="00C5780C"/>
    <w:rsid w:val="00C57F11"/>
    <w:rsid w:val="00C60CEF"/>
    <w:rsid w:val="00C61211"/>
    <w:rsid w:val="00C61E8C"/>
    <w:rsid w:val="00C62186"/>
    <w:rsid w:val="00C62403"/>
    <w:rsid w:val="00C62730"/>
    <w:rsid w:val="00C632DA"/>
    <w:rsid w:val="00C6385D"/>
    <w:rsid w:val="00C63A83"/>
    <w:rsid w:val="00C63E1E"/>
    <w:rsid w:val="00C6440E"/>
    <w:rsid w:val="00C650DD"/>
    <w:rsid w:val="00C659D4"/>
    <w:rsid w:val="00C65C93"/>
    <w:rsid w:val="00C67F0B"/>
    <w:rsid w:val="00C7030D"/>
    <w:rsid w:val="00C711AE"/>
    <w:rsid w:val="00C713AE"/>
    <w:rsid w:val="00C717E8"/>
    <w:rsid w:val="00C719DF"/>
    <w:rsid w:val="00C71A1F"/>
    <w:rsid w:val="00C72231"/>
    <w:rsid w:val="00C72327"/>
    <w:rsid w:val="00C7277E"/>
    <w:rsid w:val="00C72DF4"/>
    <w:rsid w:val="00C733B1"/>
    <w:rsid w:val="00C73623"/>
    <w:rsid w:val="00C7402B"/>
    <w:rsid w:val="00C7405C"/>
    <w:rsid w:val="00C74EC7"/>
    <w:rsid w:val="00C74F8D"/>
    <w:rsid w:val="00C7590F"/>
    <w:rsid w:val="00C75BA0"/>
    <w:rsid w:val="00C764DC"/>
    <w:rsid w:val="00C76D02"/>
    <w:rsid w:val="00C76F55"/>
    <w:rsid w:val="00C80778"/>
    <w:rsid w:val="00C807BD"/>
    <w:rsid w:val="00C80804"/>
    <w:rsid w:val="00C8094B"/>
    <w:rsid w:val="00C8116B"/>
    <w:rsid w:val="00C813C9"/>
    <w:rsid w:val="00C815E5"/>
    <w:rsid w:val="00C81AE9"/>
    <w:rsid w:val="00C822BA"/>
    <w:rsid w:val="00C830DA"/>
    <w:rsid w:val="00C84251"/>
    <w:rsid w:val="00C84256"/>
    <w:rsid w:val="00C842BE"/>
    <w:rsid w:val="00C85277"/>
    <w:rsid w:val="00C8540D"/>
    <w:rsid w:val="00C854A5"/>
    <w:rsid w:val="00C85968"/>
    <w:rsid w:val="00C87729"/>
    <w:rsid w:val="00C87A47"/>
    <w:rsid w:val="00C87C8D"/>
    <w:rsid w:val="00C87D77"/>
    <w:rsid w:val="00C87F23"/>
    <w:rsid w:val="00C902EE"/>
    <w:rsid w:val="00C9030D"/>
    <w:rsid w:val="00C9038F"/>
    <w:rsid w:val="00C90453"/>
    <w:rsid w:val="00C908A9"/>
    <w:rsid w:val="00C90DFB"/>
    <w:rsid w:val="00C90FD0"/>
    <w:rsid w:val="00C90FED"/>
    <w:rsid w:val="00C91C63"/>
    <w:rsid w:val="00C9254F"/>
    <w:rsid w:val="00C92F3E"/>
    <w:rsid w:val="00C9394B"/>
    <w:rsid w:val="00C93A59"/>
    <w:rsid w:val="00C944A6"/>
    <w:rsid w:val="00C94540"/>
    <w:rsid w:val="00C94F72"/>
    <w:rsid w:val="00C95E41"/>
    <w:rsid w:val="00C96EE2"/>
    <w:rsid w:val="00C97886"/>
    <w:rsid w:val="00C9792A"/>
    <w:rsid w:val="00CA05A8"/>
    <w:rsid w:val="00CA0C2C"/>
    <w:rsid w:val="00CA138E"/>
    <w:rsid w:val="00CA1E1E"/>
    <w:rsid w:val="00CA1FC0"/>
    <w:rsid w:val="00CA2D3C"/>
    <w:rsid w:val="00CA307D"/>
    <w:rsid w:val="00CA3B5F"/>
    <w:rsid w:val="00CA3FE8"/>
    <w:rsid w:val="00CA4285"/>
    <w:rsid w:val="00CA432F"/>
    <w:rsid w:val="00CA4D6C"/>
    <w:rsid w:val="00CA5B5D"/>
    <w:rsid w:val="00CA601C"/>
    <w:rsid w:val="00CA61A6"/>
    <w:rsid w:val="00CA61B9"/>
    <w:rsid w:val="00CA6961"/>
    <w:rsid w:val="00CA7063"/>
    <w:rsid w:val="00CA7763"/>
    <w:rsid w:val="00CA7C71"/>
    <w:rsid w:val="00CB0325"/>
    <w:rsid w:val="00CB0403"/>
    <w:rsid w:val="00CB1084"/>
    <w:rsid w:val="00CB177A"/>
    <w:rsid w:val="00CB1A65"/>
    <w:rsid w:val="00CB1B57"/>
    <w:rsid w:val="00CB1E1B"/>
    <w:rsid w:val="00CB1E8B"/>
    <w:rsid w:val="00CB1F43"/>
    <w:rsid w:val="00CB2153"/>
    <w:rsid w:val="00CB273C"/>
    <w:rsid w:val="00CB29DF"/>
    <w:rsid w:val="00CB2B29"/>
    <w:rsid w:val="00CB2EFE"/>
    <w:rsid w:val="00CB32EA"/>
    <w:rsid w:val="00CB3ABC"/>
    <w:rsid w:val="00CB3FB0"/>
    <w:rsid w:val="00CB41E2"/>
    <w:rsid w:val="00CB41E3"/>
    <w:rsid w:val="00CB493D"/>
    <w:rsid w:val="00CB5862"/>
    <w:rsid w:val="00CB5ED1"/>
    <w:rsid w:val="00CB60CE"/>
    <w:rsid w:val="00CB60F7"/>
    <w:rsid w:val="00CB68E7"/>
    <w:rsid w:val="00CB694C"/>
    <w:rsid w:val="00CB6D21"/>
    <w:rsid w:val="00CB6D74"/>
    <w:rsid w:val="00CB6FDF"/>
    <w:rsid w:val="00CB71E0"/>
    <w:rsid w:val="00CB7788"/>
    <w:rsid w:val="00CB7941"/>
    <w:rsid w:val="00CB7C3E"/>
    <w:rsid w:val="00CB7EA9"/>
    <w:rsid w:val="00CC0CA1"/>
    <w:rsid w:val="00CC0FC8"/>
    <w:rsid w:val="00CC22F1"/>
    <w:rsid w:val="00CC2807"/>
    <w:rsid w:val="00CC3B6A"/>
    <w:rsid w:val="00CC3B8B"/>
    <w:rsid w:val="00CC3DFB"/>
    <w:rsid w:val="00CC4D77"/>
    <w:rsid w:val="00CC4E0C"/>
    <w:rsid w:val="00CC4E62"/>
    <w:rsid w:val="00CC5B54"/>
    <w:rsid w:val="00CC6692"/>
    <w:rsid w:val="00CC6838"/>
    <w:rsid w:val="00CC73BA"/>
    <w:rsid w:val="00CC7B03"/>
    <w:rsid w:val="00CC7BA0"/>
    <w:rsid w:val="00CC7D2E"/>
    <w:rsid w:val="00CD0014"/>
    <w:rsid w:val="00CD0049"/>
    <w:rsid w:val="00CD0C34"/>
    <w:rsid w:val="00CD0F86"/>
    <w:rsid w:val="00CD110D"/>
    <w:rsid w:val="00CD135E"/>
    <w:rsid w:val="00CD1DD0"/>
    <w:rsid w:val="00CD20C8"/>
    <w:rsid w:val="00CD23F5"/>
    <w:rsid w:val="00CD2503"/>
    <w:rsid w:val="00CD2701"/>
    <w:rsid w:val="00CD28EF"/>
    <w:rsid w:val="00CD37AE"/>
    <w:rsid w:val="00CD392A"/>
    <w:rsid w:val="00CD4004"/>
    <w:rsid w:val="00CD4EDA"/>
    <w:rsid w:val="00CD56AE"/>
    <w:rsid w:val="00CD5702"/>
    <w:rsid w:val="00CD5EBC"/>
    <w:rsid w:val="00CD5F05"/>
    <w:rsid w:val="00CD651C"/>
    <w:rsid w:val="00CD69B3"/>
    <w:rsid w:val="00CD6CE7"/>
    <w:rsid w:val="00CD7FD3"/>
    <w:rsid w:val="00CE0260"/>
    <w:rsid w:val="00CE125A"/>
    <w:rsid w:val="00CE12D1"/>
    <w:rsid w:val="00CE1BF2"/>
    <w:rsid w:val="00CE25A3"/>
    <w:rsid w:val="00CE265C"/>
    <w:rsid w:val="00CE2C39"/>
    <w:rsid w:val="00CE33CA"/>
    <w:rsid w:val="00CE35ED"/>
    <w:rsid w:val="00CE3D1F"/>
    <w:rsid w:val="00CE5351"/>
    <w:rsid w:val="00CE69D9"/>
    <w:rsid w:val="00CE7605"/>
    <w:rsid w:val="00CE79DB"/>
    <w:rsid w:val="00CE7A22"/>
    <w:rsid w:val="00CE7A2D"/>
    <w:rsid w:val="00CF04C2"/>
    <w:rsid w:val="00CF10E1"/>
    <w:rsid w:val="00CF118F"/>
    <w:rsid w:val="00CF15BA"/>
    <w:rsid w:val="00CF1614"/>
    <w:rsid w:val="00CF1668"/>
    <w:rsid w:val="00CF1E13"/>
    <w:rsid w:val="00CF248A"/>
    <w:rsid w:val="00CF31D2"/>
    <w:rsid w:val="00CF3639"/>
    <w:rsid w:val="00CF3670"/>
    <w:rsid w:val="00CF473B"/>
    <w:rsid w:val="00CF707C"/>
    <w:rsid w:val="00CF745D"/>
    <w:rsid w:val="00D00043"/>
    <w:rsid w:val="00D005E4"/>
    <w:rsid w:val="00D00A67"/>
    <w:rsid w:val="00D00BD3"/>
    <w:rsid w:val="00D00DA2"/>
    <w:rsid w:val="00D010FE"/>
    <w:rsid w:val="00D0116D"/>
    <w:rsid w:val="00D01704"/>
    <w:rsid w:val="00D01833"/>
    <w:rsid w:val="00D01EB9"/>
    <w:rsid w:val="00D0206C"/>
    <w:rsid w:val="00D02F3D"/>
    <w:rsid w:val="00D0318A"/>
    <w:rsid w:val="00D034EF"/>
    <w:rsid w:val="00D03956"/>
    <w:rsid w:val="00D03DAF"/>
    <w:rsid w:val="00D04380"/>
    <w:rsid w:val="00D048C6"/>
    <w:rsid w:val="00D05082"/>
    <w:rsid w:val="00D054AC"/>
    <w:rsid w:val="00D05580"/>
    <w:rsid w:val="00D0568C"/>
    <w:rsid w:val="00D074A0"/>
    <w:rsid w:val="00D076FD"/>
    <w:rsid w:val="00D07D85"/>
    <w:rsid w:val="00D10825"/>
    <w:rsid w:val="00D11044"/>
    <w:rsid w:val="00D129CA"/>
    <w:rsid w:val="00D12A21"/>
    <w:rsid w:val="00D12B3E"/>
    <w:rsid w:val="00D12CD1"/>
    <w:rsid w:val="00D12E2C"/>
    <w:rsid w:val="00D134DC"/>
    <w:rsid w:val="00D13A52"/>
    <w:rsid w:val="00D14880"/>
    <w:rsid w:val="00D14A19"/>
    <w:rsid w:val="00D16689"/>
    <w:rsid w:val="00D16CE0"/>
    <w:rsid w:val="00D174B8"/>
    <w:rsid w:val="00D1752F"/>
    <w:rsid w:val="00D17A58"/>
    <w:rsid w:val="00D17E16"/>
    <w:rsid w:val="00D20024"/>
    <w:rsid w:val="00D210C8"/>
    <w:rsid w:val="00D21A41"/>
    <w:rsid w:val="00D21B67"/>
    <w:rsid w:val="00D21F0C"/>
    <w:rsid w:val="00D2215C"/>
    <w:rsid w:val="00D223F6"/>
    <w:rsid w:val="00D225BF"/>
    <w:rsid w:val="00D229F0"/>
    <w:rsid w:val="00D22CFE"/>
    <w:rsid w:val="00D22F7F"/>
    <w:rsid w:val="00D2302F"/>
    <w:rsid w:val="00D23263"/>
    <w:rsid w:val="00D2359C"/>
    <w:rsid w:val="00D235E8"/>
    <w:rsid w:val="00D239E2"/>
    <w:rsid w:val="00D2442A"/>
    <w:rsid w:val="00D245F4"/>
    <w:rsid w:val="00D24616"/>
    <w:rsid w:val="00D24A84"/>
    <w:rsid w:val="00D24E83"/>
    <w:rsid w:val="00D25D65"/>
    <w:rsid w:val="00D26017"/>
    <w:rsid w:val="00D26808"/>
    <w:rsid w:val="00D26D9F"/>
    <w:rsid w:val="00D277D0"/>
    <w:rsid w:val="00D279AC"/>
    <w:rsid w:val="00D27D86"/>
    <w:rsid w:val="00D30596"/>
    <w:rsid w:val="00D30919"/>
    <w:rsid w:val="00D319F9"/>
    <w:rsid w:val="00D31DB2"/>
    <w:rsid w:val="00D324D6"/>
    <w:rsid w:val="00D32932"/>
    <w:rsid w:val="00D3296D"/>
    <w:rsid w:val="00D33FDD"/>
    <w:rsid w:val="00D341FD"/>
    <w:rsid w:val="00D3506B"/>
    <w:rsid w:val="00D36A2A"/>
    <w:rsid w:val="00D402A6"/>
    <w:rsid w:val="00D408B6"/>
    <w:rsid w:val="00D41299"/>
    <w:rsid w:val="00D41C6B"/>
    <w:rsid w:val="00D42EA4"/>
    <w:rsid w:val="00D43142"/>
    <w:rsid w:val="00D4414B"/>
    <w:rsid w:val="00D442B8"/>
    <w:rsid w:val="00D44F82"/>
    <w:rsid w:val="00D450D9"/>
    <w:rsid w:val="00D45999"/>
    <w:rsid w:val="00D45C81"/>
    <w:rsid w:val="00D45D3D"/>
    <w:rsid w:val="00D4610A"/>
    <w:rsid w:val="00D4616A"/>
    <w:rsid w:val="00D4650C"/>
    <w:rsid w:val="00D46AD7"/>
    <w:rsid w:val="00D46E78"/>
    <w:rsid w:val="00D47F19"/>
    <w:rsid w:val="00D50359"/>
    <w:rsid w:val="00D50D70"/>
    <w:rsid w:val="00D526BE"/>
    <w:rsid w:val="00D538BC"/>
    <w:rsid w:val="00D53BE5"/>
    <w:rsid w:val="00D53E13"/>
    <w:rsid w:val="00D53E55"/>
    <w:rsid w:val="00D55214"/>
    <w:rsid w:val="00D5527A"/>
    <w:rsid w:val="00D5528F"/>
    <w:rsid w:val="00D55E8E"/>
    <w:rsid w:val="00D564F0"/>
    <w:rsid w:val="00D56A81"/>
    <w:rsid w:val="00D57F8F"/>
    <w:rsid w:val="00D57FE7"/>
    <w:rsid w:val="00D6050D"/>
    <w:rsid w:val="00D60AE9"/>
    <w:rsid w:val="00D61064"/>
    <w:rsid w:val="00D613FD"/>
    <w:rsid w:val="00D61FF8"/>
    <w:rsid w:val="00D62063"/>
    <w:rsid w:val="00D62A98"/>
    <w:rsid w:val="00D63DC8"/>
    <w:rsid w:val="00D64B48"/>
    <w:rsid w:val="00D64D12"/>
    <w:rsid w:val="00D65746"/>
    <w:rsid w:val="00D66CA2"/>
    <w:rsid w:val="00D66D76"/>
    <w:rsid w:val="00D679E8"/>
    <w:rsid w:val="00D67F30"/>
    <w:rsid w:val="00D70023"/>
    <w:rsid w:val="00D7168D"/>
    <w:rsid w:val="00D71AFF"/>
    <w:rsid w:val="00D72064"/>
    <w:rsid w:val="00D725F7"/>
    <w:rsid w:val="00D72700"/>
    <w:rsid w:val="00D7443E"/>
    <w:rsid w:val="00D74527"/>
    <w:rsid w:val="00D745D9"/>
    <w:rsid w:val="00D74E67"/>
    <w:rsid w:val="00D7536E"/>
    <w:rsid w:val="00D7576D"/>
    <w:rsid w:val="00D75817"/>
    <w:rsid w:val="00D75E31"/>
    <w:rsid w:val="00D76236"/>
    <w:rsid w:val="00D770C8"/>
    <w:rsid w:val="00D77D39"/>
    <w:rsid w:val="00D77DAC"/>
    <w:rsid w:val="00D802F7"/>
    <w:rsid w:val="00D8044C"/>
    <w:rsid w:val="00D80971"/>
    <w:rsid w:val="00D81279"/>
    <w:rsid w:val="00D81A46"/>
    <w:rsid w:val="00D82407"/>
    <w:rsid w:val="00D8296B"/>
    <w:rsid w:val="00D83048"/>
    <w:rsid w:val="00D8491F"/>
    <w:rsid w:val="00D86A58"/>
    <w:rsid w:val="00D86C20"/>
    <w:rsid w:val="00D87DBF"/>
    <w:rsid w:val="00D87F7B"/>
    <w:rsid w:val="00D900A3"/>
    <w:rsid w:val="00D90133"/>
    <w:rsid w:val="00D90184"/>
    <w:rsid w:val="00D90D30"/>
    <w:rsid w:val="00D91241"/>
    <w:rsid w:val="00D916C3"/>
    <w:rsid w:val="00D91C3E"/>
    <w:rsid w:val="00D91C86"/>
    <w:rsid w:val="00D92232"/>
    <w:rsid w:val="00D926AC"/>
    <w:rsid w:val="00D92815"/>
    <w:rsid w:val="00D92F99"/>
    <w:rsid w:val="00D934C0"/>
    <w:rsid w:val="00D937F6"/>
    <w:rsid w:val="00D939B6"/>
    <w:rsid w:val="00D948FA"/>
    <w:rsid w:val="00D94AC9"/>
    <w:rsid w:val="00D9563D"/>
    <w:rsid w:val="00D957F7"/>
    <w:rsid w:val="00D959A1"/>
    <w:rsid w:val="00D95A86"/>
    <w:rsid w:val="00D95C70"/>
    <w:rsid w:val="00D96E57"/>
    <w:rsid w:val="00D97AC0"/>
    <w:rsid w:val="00D97F4F"/>
    <w:rsid w:val="00DA011F"/>
    <w:rsid w:val="00DA027F"/>
    <w:rsid w:val="00DA0A85"/>
    <w:rsid w:val="00DA12CC"/>
    <w:rsid w:val="00DA1724"/>
    <w:rsid w:val="00DA19D6"/>
    <w:rsid w:val="00DA1D26"/>
    <w:rsid w:val="00DA1EA2"/>
    <w:rsid w:val="00DA2D8B"/>
    <w:rsid w:val="00DA300A"/>
    <w:rsid w:val="00DA3208"/>
    <w:rsid w:val="00DA3960"/>
    <w:rsid w:val="00DA404F"/>
    <w:rsid w:val="00DA4098"/>
    <w:rsid w:val="00DA429F"/>
    <w:rsid w:val="00DA44F8"/>
    <w:rsid w:val="00DA4940"/>
    <w:rsid w:val="00DA57B7"/>
    <w:rsid w:val="00DA585F"/>
    <w:rsid w:val="00DA5CA6"/>
    <w:rsid w:val="00DA5F15"/>
    <w:rsid w:val="00DA61C1"/>
    <w:rsid w:val="00DA659C"/>
    <w:rsid w:val="00DA6CC1"/>
    <w:rsid w:val="00DB0BD6"/>
    <w:rsid w:val="00DB0D96"/>
    <w:rsid w:val="00DB0EC7"/>
    <w:rsid w:val="00DB11BD"/>
    <w:rsid w:val="00DB22CE"/>
    <w:rsid w:val="00DB27B4"/>
    <w:rsid w:val="00DB313E"/>
    <w:rsid w:val="00DB4AF8"/>
    <w:rsid w:val="00DB5B30"/>
    <w:rsid w:val="00DB5C35"/>
    <w:rsid w:val="00DB62DD"/>
    <w:rsid w:val="00DB64B9"/>
    <w:rsid w:val="00DB658B"/>
    <w:rsid w:val="00DB69A0"/>
    <w:rsid w:val="00DB6FF3"/>
    <w:rsid w:val="00DB7937"/>
    <w:rsid w:val="00DC125E"/>
    <w:rsid w:val="00DC1405"/>
    <w:rsid w:val="00DC179A"/>
    <w:rsid w:val="00DC1EEC"/>
    <w:rsid w:val="00DC2078"/>
    <w:rsid w:val="00DC2AC7"/>
    <w:rsid w:val="00DC2B05"/>
    <w:rsid w:val="00DC2F78"/>
    <w:rsid w:val="00DC307F"/>
    <w:rsid w:val="00DC3189"/>
    <w:rsid w:val="00DC3B61"/>
    <w:rsid w:val="00DC518F"/>
    <w:rsid w:val="00DC583F"/>
    <w:rsid w:val="00DC585F"/>
    <w:rsid w:val="00DC70B8"/>
    <w:rsid w:val="00DC7CA5"/>
    <w:rsid w:val="00DC7DDC"/>
    <w:rsid w:val="00DD0212"/>
    <w:rsid w:val="00DD02EA"/>
    <w:rsid w:val="00DD124F"/>
    <w:rsid w:val="00DD1459"/>
    <w:rsid w:val="00DD20FD"/>
    <w:rsid w:val="00DD2723"/>
    <w:rsid w:val="00DD2A5F"/>
    <w:rsid w:val="00DD2C43"/>
    <w:rsid w:val="00DD31C1"/>
    <w:rsid w:val="00DD3AF6"/>
    <w:rsid w:val="00DD46E3"/>
    <w:rsid w:val="00DD4A19"/>
    <w:rsid w:val="00DD5A69"/>
    <w:rsid w:val="00DD6672"/>
    <w:rsid w:val="00DD66FD"/>
    <w:rsid w:val="00DD698D"/>
    <w:rsid w:val="00DD711D"/>
    <w:rsid w:val="00DE0660"/>
    <w:rsid w:val="00DE10E0"/>
    <w:rsid w:val="00DE1887"/>
    <w:rsid w:val="00DE18B0"/>
    <w:rsid w:val="00DE1D12"/>
    <w:rsid w:val="00DE1FC8"/>
    <w:rsid w:val="00DE20D0"/>
    <w:rsid w:val="00DE29E3"/>
    <w:rsid w:val="00DE2CB3"/>
    <w:rsid w:val="00DE2FD2"/>
    <w:rsid w:val="00DE34ED"/>
    <w:rsid w:val="00DE36EC"/>
    <w:rsid w:val="00DE3E46"/>
    <w:rsid w:val="00DE4336"/>
    <w:rsid w:val="00DE45AF"/>
    <w:rsid w:val="00DE4F03"/>
    <w:rsid w:val="00DE5040"/>
    <w:rsid w:val="00DE6758"/>
    <w:rsid w:val="00DE7564"/>
    <w:rsid w:val="00DE797B"/>
    <w:rsid w:val="00DE7BB0"/>
    <w:rsid w:val="00DF04FF"/>
    <w:rsid w:val="00DF10C9"/>
    <w:rsid w:val="00DF2AD8"/>
    <w:rsid w:val="00DF35BF"/>
    <w:rsid w:val="00DF3B32"/>
    <w:rsid w:val="00DF459D"/>
    <w:rsid w:val="00DF4843"/>
    <w:rsid w:val="00DF5568"/>
    <w:rsid w:val="00DF5CCF"/>
    <w:rsid w:val="00DF5D9C"/>
    <w:rsid w:val="00DF614E"/>
    <w:rsid w:val="00DF6448"/>
    <w:rsid w:val="00DF7601"/>
    <w:rsid w:val="00DF7876"/>
    <w:rsid w:val="00DF7D5F"/>
    <w:rsid w:val="00E00431"/>
    <w:rsid w:val="00E004AF"/>
    <w:rsid w:val="00E007DA"/>
    <w:rsid w:val="00E013DB"/>
    <w:rsid w:val="00E01CBF"/>
    <w:rsid w:val="00E02163"/>
    <w:rsid w:val="00E02EBD"/>
    <w:rsid w:val="00E04279"/>
    <w:rsid w:val="00E04611"/>
    <w:rsid w:val="00E048EC"/>
    <w:rsid w:val="00E04D6E"/>
    <w:rsid w:val="00E0538B"/>
    <w:rsid w:val="00E05903"/>
    <w:rsid w:val="00E0599B"/>
    <w:rsid w:val="00E05FED"/>
    <w:rsid w:val="00E07F92"/>
    <w:rsid w:val="00E10C52"/>
    <w:rsid w:val="00E1170A"/>
    <w:rsid w:val="00E11B90"/>
    <w:rsid w:val="00E11C8F"/>
    <w:rsid w:val="00E12095"/>
    <w:rsid w:val="00E1275D"/>
    <w:rsid w:val="00E135DA"/>
    <w:rsid w:val="00E1393C"/>
    <w:rsid w:val="00E14107"/>
    <w:rsid w:val="00E14F75"/>
    <w:rsid w:val="00E15638"/>
    <w:rsid w:val="00E158E5"/>
    <w:rsid w:val="00E15C18"/>
    <w:rsid w:val="00E15E5D"/>
    <w:rsid w:val="00E1633F"/>
    <w:rsid w:val="00E16788"/>
    <w:rsid w:val="00E169F5"/>
    <w:rsid w:val="00E17365"/>
    <w:rsid w:val="00E1765F"/>
    <w:rsid w:val="00E17D9B"/>
    <w:rsid w:val="00E203A6"/>
    <w:rsid w:val="00E2049C"/>
    <w:rsid w:val="00E21121"/>
    <w:rsid w:val="00E211C3"/>
    <w:rsid w:val="00E21AEE"/>
    <w:rsid w:val="00E23F27"/>
    <w:rsid w:val="00E242E0"/>
    <w:rsid w:val="00E2462A"/>
    <w:rsid w:val="00E24825"/>
    <w:rsid w:val="00E24AA7"/>
    <w:rsid w:val="00E24EFB"/>
    <w:rsid w:val="00E2544A"/>
    <w:rsid w:val="00E256F5"/>
    <w:rsid w:val="00E2612E"/>
    <w:rsid w:val="00E27243"/>
    <w:rsid w:val="00E307DE"/>
    <w:rsid w:val="00E3083A"/>
    <w:rsid w:val="00E3109D"/>
    <w:rsid w:val="00E318B4"/>
    <w:rsid w:val="00E31936"/>
    <w:rsid w:val="00E31C74"/>
    <w:rsid w:val="00E33E3A"/>
    <w:rsid w:val="00E34543"/>
    <w:rsid w:val="00E347C3"/>
    <w:rsid w:val="00E35953"/>
    <w:rsid w:val="00E36143"/>
    <w:rsid w:val="00E36ACD"/>
    <w:rsid w:val="00E36CFB"/>
    <w:rsid w:val="00E3716E"/>
    <w:rsid w:val="00E372CA"/>
    <w:rsid w:val="00E4023C"/>
    <w:rsid w:val="00E40337"/>
    <w:rsid w:val="00E4073E"/>
    <w:rsid w:val="00E40812"/>
    <w:rsid w:val="00E40DC9"/>
    <w:rsid w:val="00E41042"/>
    <w:rsid w:val="00E415E8"/>
    <w:rsid w:val="00E416AA"/>
    <w:rsid w:val="00E4203F"/>
    <w:rsid w:val="00E422D4"/>
    <w:rsid w:val="00E4249C"/>
    <w:rsid w:val="00E42C4B"/>
    <w:rsid w:val="00E42DDB"/>
    <w:rsid w:val="00E431ED"/>
    <w:rsid w:val="00E43249"/>
    <w:rsid w:val="00E45814"/>
    <w:rsid w:val="00E46A23"/>
    <w:rsid w:val="00E47C1C"/>
    <w:rsid w:val="00E501CE"/>
    <w:rsid w:val="00E50673"/>
    <w:rsid w:val="00E512C5"/>
    <w:rsid w:val="00E5225C"/>
    <w:rsid w:val="00E5285A"/>
    <w:rsid w:val="00E528CA"/>
    <w:rsid w:val="00E532C4"/>
    <w:rsid w:val="00E5338F"/>
    <w:rsid w:val="00E533CC"/>
    <w:rsid w:val="00E53984"/>
    <w:rsid w:val="00E54A0A"/>
    <w:rsid w:val="00E54F1C"/>
    <w:rsid w:val="00E5520A"/>
    <w:rsid w:val="00E553D6"/>
    <w:rsid w:val="00E55E19"/>
    <w:rsid w:val="00E55E43"/>
    <w:rsid w:val="00E55EE7"/>
    <w:rsid w:val="00E569A8"/>
    <w:rsid w:val="00E571C6"/>
    <w:rsid w:val="00E57F94"/>
    <w:rsid w:val="00E57FA4"/>
    <w:rsid w:val="00E603FA"/>
    <w:rsid w:val="00E608A1"/>
    <w:rsid w:val="00E6266D"/>
    <w:rsid w:val="00E6310D"/>
    <w:rsid w:val="00E63758"/>
    <w:rsid w:val="00E63867"/>
    <w:rsid w:val="00E63932"/>
    <w:rsid w:val="00E63F12"/>
    <w:rsid w:val="00E64A8A"/>
    <w:rsid w:val="00E64AE9"/>
    <w:rsid w:val="00E64C7E"/>
    <w:rsid w:val="00E64F7C"/>
    <w:rsid w:val="00E65299"/>
    <w:rsid w:val="00E655C2"/>
    <w:rsid w:val="00E66076"/>
    <w:rsid w:val="00E6613C"/>
    <w:rsid w:val="00E664A4"/>
    <w:rsid w:val="00E66C55"/>
    <w:rsid w:val="00E67AA5"/>
    <w:rsid w:val="00E67B2A"/>
    <w:rsid w:val="00E70282"/>
    <w:rsid w:val="00E725F4"/>
    <w:rsid w:val="00E72646"/>
    <w:rsid w:val="00E727A9"/>
    <w:rsid w:val="00E72BC1"/>
    <w:rsid w:val="00E73D70"/>
    <w:rsid w:val="00E740D1"/>
    <w:rsid w:val="00E74942"/>
    <w:rsid w:val="00E74D09"/>
    <w:rsid w:val="00E75BBB"/>
    <w:rsid w:val="00E76505"/>
    <w:rsid w:val="00E76563"/>
    <w:rsid w:val="00E76661"/>
    <w:rsid w:val="00E76729"/>
    <w:rsid w:val="00E769B3"/>
    <w:rsid w:val="00E76DBE"/>
    <w:rsid w:val="00E77541"/>
    <w:rsid w:val="00E77B00"/>
    <w:rsid w:val="00E800CF"/>
    <w:rsid w:val="00E8080C"/>
    <w:rsid w:val="00E80829"/>
    <w:rsid w:val="00E81CE0"/>
    <w:rsid w:val="00E8278D"/>
    <w:rsid w:val="00E82A41"/>
    <w:rsid w:val="00E82AF0"/>
    <w:rsid w:val="00E82D07"/>
    <w:rsid w:val="00E833FE"/>
    <w:rsid w:val="00E838BC"/>
    <w:rsid w:val="00E83BD0"/>
    <w:rsid w:val="00E85EE8"/>
    <w:rsid w:val="00E862F2"/>
    <w:rsid w:val="00E86414"/>
    <w:rsid w:val="00E8645B"/>
    <w:rsid w:val="00E8647A"/>
    <w:rsid w:val="00E865C7"/>
    <w:rsid w:val="00E875E5"/>
    <w:rsid w:val="00E876F8"/>
    <w:rsid w:val="00E87B50"/>
    <w:rsid w:val="00E87E36"/>
    <w:rsid w:val="00E87EAF"/>
    <w:rsid w:val="00E90AC6"/>
    <w:rsid w:val="00E90D11"/>
    <w:rsid w:val="00E9151B"/>
    <w:rsid w:val="00E91DCA"/>
    <w:rsid w:val="00E92012"/>
    <w:rsid w:val="00E92457"/>
    <w:rsid w:val="00E92AB6"/>
    <w:rsid w:val="00E93247"/>
    <w:rsid w:val="00E9392B"/>
    <w:rsid w:val="00E9406B"/>
    <w:rsid w:val="00E94CC0"/>
    <w:rsid w:val="00E95068"/>
    <w:rsid w:val="00E951BB"/>
    <w:rsid w:val="00E95516"/>
    <w:rsid w:val="00E96088"/>
    <w:rsid w:val="00E96AE0"/>
    <w:rsid w:val="00E977F1"/>
    <w:rsid w:val="00E97EAA"/>
    <w:rsid w:val="00EA06E5"/>
    <w:rsid w:val="00EA101C"/>
    <w:rsid w:val="00EA1140"/>
    <w:rsid w:val="00EA2AD4"/>
    <w:rsid w:val="00EA2BFC"/>
    <w:rsid w:val="00EA2D20"/>
    <w:rsid w:val="00EA3C42"/>
    <w:rsid w:val="00EA444C"/>
    <w:rsid w:val="00EA4482"/>
    <w:rsid w:val="00EA4CBB"/>
    <w:rsid w:val="00EA5475"/>
    <w:rsid w:val="00EA7515"/>
    <w:rsid w:val="00EA77A4"/>
    <w:rsid w:val="00EA7F8E"/>
    <w:rsid w:val="00EB0E10"/>
    <w:rsid w:val="00EB113C"/>
    <w:rsid w:val="00EB14A5"/>
    <w:rsid w:val="00EB1EEE"/>
    <w:rsid w:val="00EB22B4"/>
    <w:rsid w:val="00EB2EFD"/>
    <w:rsid w:val="00EB3404"/>
    <w:rsid w:val="00EB355C"/>
    <w:rsid w:val="00EB377A"/>
    <w:rsid w:val="00EB4A21"/>
    <w:rsid w:val="00EB50CD"/>
    <w:rsid w:val="00EB521B"/>
    <w:rsid w:val="00EB5361"/>
    <w:rsid w:val="00EB545B"/>
    <w:rsid w:val="00EB58E4"/>
    <w:rsid w:val="00EB59DB"/>
    <w:rsid w:val="00EB5CA7"/>
    <w:rsid w:val="00EB6373"/>
    <w:rsid w:val="00EB700D"/>
    <w:rsid w:val="00EB7122"/>
    <w:rsid w:val="00EB73E8"/>
    <w:rsid w:val="00EB7A88"/>
    <w:rsid w:val="00EB7BF1"/>
    <w:rsid w:val="00EB7F3F"/>
    <w:rsid w:val="00EC0FD5"/>
    <w:rsid w:val="00EC2423"/>
    <w:rsid w:val="00EC24AC"/>
    <w:rsid w:val="00EC24E9"/>
    <w:rsid w:val="00EC2510"/>
    <w:rsid w:val="00EC3011"/>
    <w:rsid w:val="00EC3400"/>
    <w:rsid w:val="00EC34D8"/>
    <w:rsid w:val="00EC543A"/>
    <w:rsid w:val="00EC7BC1"/>
    <w:rsid w:val="00EC7E7D"/>
    <w:rsid w:val="00ED0CA5"/>
    <w:rsid w:val="00ED3021"/>
    <w:rsid w:val="00ED3911"/>
    <w:rsid w:val="00ED3AD6"/>
    <w:rsid w:val="00ED3B05"/>
    <w:rsid w:val="00ED3BDD"/>
    <w:rsid w:val="00ED449F"/>
    <w:rsid w:val="00ED44EF"/>
    <w:rsid w:val="00ED4B1F"/>
    <w:rsid w:val="00ED4DD2"/>
    <w:rsid w:val="00ED4EF1"/>
    <w:rsid w:val="00ED657E"/>
    <w:rsid w:val="00ED6B5A"/>
    <w:rsid w:val="00ED6BA2"/>
    <w:rsid w:val="00ED72E7"/>
    <w:rsid w:val="00ED75C2"/>
    <w:rsid w:val="00ED7A07"/>
    <w:rsid w:val="00ED7D07"/>
    <w:rsid w:val="00EE00C4"/>
    <w:rsid w:val="00EE0A2A"/>
    <w:rsid w:val="00EE0B77"/>
    <w:rsid w:val="00EE2468"/>
    <w:rsid w:val="00EE25FC"/>
    <w:rsid w:val="00EE29F9"/>
    <w:rsid w:val="00EE3586"/>
    <w:rsid w:val="00EE3CD9"/>
    <w:rsid w:val="00EE3F12"/>
    <w:rsid w:val="00EE412F"/>
    <w:rsid w:val="00EE42DC"/>
    <w:rsid w:val="00EE46E4"/>
    <w:rsid w:val="00EE514C"/>
    <w:rsid w:val="00EE519B"/>
    <w:rsid w:val="00EE53EE"/>
    <w:rsid w:val="00EE5B18"/>
    <w:rsid w:val="00EE5F91"/>
    <w:rsid w:val="00EE61D2"/>
    <w:rsid w:val="00EE6233"/>
    <w:rsid w:val="00EE6A29"/>
    <w:rsid w:val="00EE7316"/>
    <w:rsid w:val="00EE7BCC"/>
    <w:rsid w:val="00EE7CEF"/>
    <w:rsid w:val="00EE7D16"/>
    <w:rsid w:val="00EF04D8"/>
    <w:rsid w:val="00EF0522"/>
    <w:rsid w:val="00EF0654"/>
    <w:rsid w:val="00EF114B"/>
    <w:rsid w:val="00EF1456"/>
    <w:rsid w:val="00EF2823"/>
    <w:rsid w:val="00EF2860"/>
    <w:rsid w:val="00EF361C"/>
    <w:rsid w:val="00EF3D44"/>
    <w:rsid w:val="00EF3E2C"/>
    <w:rsid w:val="00EF3E5C"/>
    <w:rsid w:val="00EF44D6"/>
    <w:rsid w:val="00EF470A"/>
    <w:rsid w:val="00EF4940"/>
    <w:rsid w:val="00EF4D08"/>
    <w:rsid w:val="00EF5257"/>
    <w:rsid w:val="00EF55E9"/>
    <w:rsid w:val="00EF601E"/>
    <w:rsid w:val="00EF607C"/>
    <w:rsid w:val="00EF68B1"/>
    <w:rsid w:val="00EF6CDA"/>
    <w:rsid w:val="00EF74D4"/>
    <w:rsid w:val="00EF7790"/>
    <w:rsid w:val="00EF7983"/>
    <w:rsid w:val="00EF7B1F"/>
    <w:rsid w:val="00EF7E9D"/>
    <w:rsid w:val="00F007CE"/>
    <w:rsid w:val="00F00971"/>
    <w:rsid w:val="00F00E31"/>
    <w:rsid w:val="00F00FBE"/>
    <w:rsid w:val="00F01753"/>
    <w:rsid w:val="00F01A13"/>
    <w:rsid w:val="00F01A39"/>
    <w:rsid w:val="00F01D8D"/>
    <w:rsid w:val="00F02C20"/>
    <w:rsid w:val="00F02DA1"/>
    <w:rsid w:val="00F02F61"/>
    <w:rsid w:val="00F03032"/>
    <w:rsid w:val="00F03186"/>
    <w:rsid w:val="00F036DD"/>
    <w:rsid w:val="00F03985"/>
    <w:rsid w:val="00F03DA4"/>
    <w:rsid w:val="00F03FB2"/>
    <w:rsid w:val="00F041D2"/>
    <w:rsid w:val="00F04674"/>
    <w:rsid w:val="00F0482A"/>
    <w:rsid w:val="00F055F1"/>
    <w:rsid w:val="00F05680"/>
    <w:rsid w:val="00F05B2A"/>
    <w:rsid w:val="00F06159"/>
    <w:rsid w:val="00F0617A"/>
    <w:rsid w:val="00F068BD"/>
    <w:rsid w:val="00F06C3E"/>
    <w:rsid w:val="00F07025"/>
    <w:rsid w:val="00F07786"/>
    <w:rsid w:val="00F07873"/>
    <w:rsid w:val="00F10C7F"/>
    <w:rsid w:val="00F10FCE"/>
    <w:rsid w:val="00F111F8"/>
    <w:rsid w:val="00F11D5C"/>
    <w:rsid w:val="00F12498"/>
    <w:rsid w:val="00F1284B"/>
    <w:rsid w:val="00F128FD"/>
    <w:rsid w:val="00F12CFA"/>
    <w:rsid w:val="00F12EE3"/>
    <w:rsid w:val="00F13725"/>
    <w:rsid w:val="00F1409C"/>
    <w:rsid w:val="00F1598E"/>
    <w:rsid w:val="00F159E4"/>
    <w:rsid w:val="00F15DE1"/>
    <w:rsid w:val="00F16BF2"/>
    <w:rsid w:val="00F1723F"/>
    <w:rsid w:val="00F172EE"/>
    <w:rsid w:val="00F17495"/>
    <w:rsid w:val="00F175FC"/>
    <w:rsid w:val="00F209BC"/>
    <w:rsid w:val="00F20F13"/>
    <w:rsid w:val="00F21077"/>
    <w:rsid w:val="00F22245"/>
    <w:rsid w:val="00F226A5"/>
    <w:rsid w:val="00F22713"/>
    <w:rsid w:val="00F227AE"/>
    <w:rsid w:val="00F2288D"/>
    <w:rsid w:val="00F229CA"/>
    <w:rsid w:val="00F22A28"/>
    <w:rsid w:val="00F22C57"/>
    <w:rsid w:val="00F239AE"/>
    <w:rsid w:val="00F23BA6"/>
    <w:rsid w:val="00F23E9C"/>
    <w:rsid w:val="00F24185"/>
    <w:rsid w:val="00F2438E"/>
    <w:rsid w:val="00F24649"/>
    <w:rsid w:val="00F24DCF"/>
    <w:rsid w:val="00F25179"/>
    <w:rsid w:val="00F252C8"/>
    <w:rsid w:val="00F2579A"/>
    <w:rsid w:val="00F258DB"/>
    <w:rsid w:val="00F26215"/>
    <w:rsid w:val="00F2630F"/>
    <w:rsid w:val="00F27045"/>
    <w:rsid w:val="00F272B8"/>
    <w:rsid w:val="00F27486"/>
    <w:rsid w:val="00F27533"/>
    <w:rsid w:val="00F2753A"/>
    <w:rsid w:val="00F276B5"/>
    <w:rsid w:val="00F303A8"/>
    <w:rsid w:val="00F309B0"/>
    <w:rsid w:val="00F30ABE"/>
    <w:rsid w:val="00F31109"/>
    <w:rsid w:val="00F31835"/>
    <w:rsid w:val="00F31B23"/>
    <w:rsid w:val="00F3272C"/>
    <w:rsid w:val="00F347A0"/>
    <w:rsid w:val="00F34826"/>
    <w:rsid w:val="00F353E9"/>
    <w:rsid w:val="00F353F2"/>
    <w:rsid w:val="00F35B22"/>
    <w:rsid w:val="00F36527"/>
    <w:rsid w:val="00F3672E"/>
    <w:rsid w:val="00F379CC"/>
    <w:rsid w:val="00F37AA6"/>
    <w:rsid w:val="00F37D95"/>
    <w:rsid w:val="00F40740"/>
    <w:rsid w:val="00F41231"/>
    <w:rsid w:val="00F419C1"/>
    <w:rsid w:val="00F41FB2"/>
    <w:rsid w:val="00F422B8"/>
    <w:rsid w:val="00F42BC7"/>
    <w:rsid w:val="00F43A19"/>
    <w:rsid w:val="00F43B01"/>
    <w:rsid w:val="00F43DB2"/>
    <w:rsid w:val="00F43DD7"/>
    <w:rsid w:val="00F44025"/>
    <w:rsid w:val="00F456C4"/>
    <w:rsid w:val="00F46363"/>
    <w:rsid w:val="00F46A24"/>
    <w:rsid w:val="00F476DD"/>
    <w:rsid w:val="00F47846"/>
    <w:rsid w:val="00F47CE1"/>
    <w:rsid w:val="00F47F36"/>
    <w:rsid w:val="00F502B6"/>
    <w:rsid w:val="00F50C27"/>
    <w:rsid w:val="00F5260D"/>
    <w:rsid w:val="00F52B16"/>
    <w:rsid w:val="00F52C6F"/>
    <w:rsid w:val="00F530D0"/>
    <w:rsid w:val="00F5337D"/>
    <w:rsid w:val="00F53C9B"/>
    <w:rsid w:val="00F53F1A"/>
    <w:rsid w:val="00F54DAA"/>
    <w:rsid w:val="00F54EF0"/>
    <w:rsid w:val="00F55973"/>
    <w:rsid w:val="00F56317"/>
    <w:rsid w:val="00F5641F"/>
    <w:rsid w:val="00F56B4A"/>
    <w:rsid w:val="00F56DCE"/>
    <w:rsid w:val="00F5720E"/>
    <w:rsid w:val="00F57707"/>
    <w:rsid w:val="00F57980"/>
    <w:rsid w:val="00F579F1"/>
    <w:rsid w:val="00F60202"/>
    <w:rsid w:val="00F606FE"/>
    <w:rsid w:val="00F61088"/>
    <w:rsid w:val="00F611FC"/>
    <w:rsid w:val="00F617B7"/>
    <w:rsid w:val="00F618FF"/>
    <w:rsid w:val="00F61A34"/>
    <w:rsid w:val="00F61BD0"/>
    <w:rsid w:val="00F624C1"/>
    <w:rsid w:val="00F6263A"/>
    <w:rsid w:val="00F6297D"/>
    <w:rsid w:val="00F62B0D"/>
    <w:rsid w:val="00F6349E"/>
    <w:rsid w:val="00F638AD"/>
    <w:rsid w:val="00F63D13"/>
    <w:rsid w:val="00F63F9A"/>
    <w:rsid w:val="00F644CD"/>
    <w:rsid w:val="00F647EE"/>
    <w:rsid w:val="00F64B28"/>
    <w:rsid w:val="00F64CE1"/>
    <w:rsid w:val="00F64EC3"/>
    <w:rsid w:val="00F65D72"/>
    <w:rsid w:val="00F662D6"/>
    <w:rsid w:val="00F66493"/>
    <w:rsid w:val="00F66618"/>
    <w:rsid w:val="00F6687F"/>
    <w:rsid w:val="00F668DB"/>
    <w:rsid w:val="00F66923"/>
    <w:rsid w:val="00F66CCE"/>
    <w:rsid w:val="00F671F3"/>
    <w:rsid w:val="00F67A8A"/>
    <w:rsid w:val="00F7012F"/>
    <w:rsid w:val="00F70341"/>
    <w:rsid w:val="00F71933"/>
    <w:rsid w:val="00F71D70"/>
    <w:rsid w:val="00F72465"/>
    <w:rsid w:val="00F727A3"/>
    <w:rsid w:val="00F72A7C"/>
    <w:rsid w:val="00F72ACE"/>
    <w:rsid w:val="00F72ED4"/>
    <w:rsid w:val="00F7394E"/>
    <w:rsid w:val="00F740AB"/>
    <w:rsid w:val="00F74811"/>
    <w:rsid w:val="00F74A9E"/>
    <w:rsid w:val="00F74AAB"/>
    <w:rsid w:val="00F75105"/>
    <w:rsid w:val="00F7512E"/>
    <w:rsid w:val="00F753AF"/>
    <w:rsid w:val="00F75938"/>
    <w:rsid w:val="00F760C5"/>
    <w:rsid w:val="00F7674F"/>
    <w:rsid w:val="00F7686C"/>
    <w:rsid w:val="00F76DCE"/>
    <w:rsid w:val="00F77132"/>
    <w:rsid w:val="00F8009F"/>
    <w:rsid w:val="00F800C9"/>
    <w:rsid w:val="00F807C5"/>
    <w:rsid w:val="00F82B22"/>
    <w:rsid w:val="00F82BCB"/>
    <w:rsid w:val="00F82E61"/>
    <w:rsid w:val="00F83228"/>
    <w:rsid w:val="00F83F69"/>
    <w:rsid w:val="00F842BA"/>
    <w:rsid w:val="00F84302"/>
    <w:rsid w:val="00F84D43"/>
    <w:rsid w:val="00F8551B"/>
    <w:rsid w:val="00F85902"/>
    <w:rsid w:val="00F85994"/>
    <w:rsid w:val="00F85A82"/>
    <w:rsid w:val="00F85D00"/>
    <w:rsid w:val="00F86007"/>
    <w:rsid w:val="00F868CF"/>
    <w:rsid w:val="00F8752C"/>
    <w:rsid w:val="00F87F41"/>
    <w:rsid w:val="00F90344"/>
    <w:rsid w:val="00F907BD"/>
    <w:rsid w:val="00F909DD"/>
    <w:rsid w:val="00F90C75"/>
    <w:rsid w:val="00F90D66"/>
    <w:rsid w:val="00F91587"/>
    <w:rsid w:val="00F916C3"/>
    <w:rsid w:val="00F91876"/>
    <w:rsid w:val="00F91DDD"/>
    <w:rsid w:val="00F924C4"/>
    <w:rsid w:val="00F926F3"/>
    <w:rsid w:val="00F9300D"/>
    <w:rsid w:val="00F93043"/>
    <w:rsid w:val="00F9344C"/>
    <w:rsid w:val="00F9353C"/>
    <w:rsid w:val="00F93C79"/>
    <w:rsid w:val="00F94E56"/>
    <w:rsid w:val="00F94F1A"/>
    <w:rsid w:val="00F94F4E"/>
    <w:rsid w:val="00F95753"/>
    <w:rsid w:val="00F95ECB"/>
    <w:rsid w:val="00F96782"/>
    <w:rsid w:val="00F9679E"/>
    <w:rsid w:val="00F97375"/>
    <w:rsid w:val="00F9779E"/>
    <w:rsid w:val="00F97A33"/>
    <w:rsid w:val="00FA0BE2"/>
    <w:rsid w:val="00FA129E"/>
    <w:rsid w:val="00FA1A2D"/>
    <w:rsid w:val="00FA3BFC"/>
    <w:rsid w:val="00FA3E13"/>
    <w:rsid w:val="00FA3E4B"/>
    <w:rsid w:val="00FA3EDC"/>
    <w:rsid w:val="00FA4792"/>
    <w:rsid w:val="00FA541A"/>
    <w:rsid w:val="00FA5BCF"/>
    <w:rsid w:val="00FA5E2E"/>
    <w:rsid w:val="00FA6B23"/>
    <w:rsid w:val="00FA6EE3"/>
    <w:rsid w:val="00FA6FC1"/>
    <w:rsid w:val="00FA73B7"/>
    <w:rsid w:val="00FA7918"/>
    <w:rsid w:val="00FA7E08"/>
    <w:rsid w:val="00FB04B9"/>
    <w:rsid w:val="00FB18C3"/>
    <w:rsid w:val="00FB1ABE"/>
    <w:rsid w:val="00FB208F"/>
    <w:rsid w:val="00FB21BB"/>
    <w:rsid w:val="00FB2532"/>
    <w:rsid w:val="00FB2682"/>
    <w:rsid w:val="00FB3F97"/>
    <w:rsid w:val="00FB442F"/>
    <w:rsid w:val="00FB48E6"/>
    <w:rsid w:val="00FB5A64"/>
    <w:rsid w:val="00FB5E50"/>
    <w:rsid w:val="00FB6500"/>
    <w:rsid w:val="00FB6BB9"/>
    <w:rsid w:val="00FB6D23"/>
    <w:rsid w:val="00FB6F60"/>
    <w:rsid w:val="00FB761D"/>
    <w:rsid w:val="00FB7656"/>
    <w:rsid w:val="00FB7B94"/>
    <w:rsid w:val="00FC04B6"/>
    <w:rsid w:val="00FC07D0"/>
    <w:rsid w:val="00FC1EC4"/>
    <w:rsid w:val="00FC1EDC"/>
    <w:rsid w:val="00FC20D5"/>
    <w:rsid w:val="00FC22FC"/>
    <w:rsid w:val="00FC24FF"/>
    <w:rsid w:val="00FC30B3"/>
    <w:rsid w:val="00FC3798"/>
    <w:rsid w:val="00FC3BC1"/>
    <w:rsid w:val="00FC3F22"/>
    <w:rsid w:val="00FC44E3"/>
    <w:rsid w:val="00FC4C6D"/>
    <w:rsid w:val="00FC4DC7"/>
    <w:rsid w:val="00FC4F46"/>
    <w:rsid w:val="00FC502B"/>
    <w:rsid w:val="00FC54F9"/>
    <w:rsid w:val="00FC5C7F"/>
    <w:rsid w:val="00FC5D90"/>
    <w:rsid w:val="00FC64BD"/>
    <w:rsid w:val="00FC6CCB"/>
    <w:rsid w:val="00FC74BC"/>
    <w:rsid w:val="00FC7AB6"/>
    <w:rsid w:val="00FC7DE9"/>
    <w:rsid w:val="00FD0011"/>
    <w:rsid w:val="00FD1051"/>
    <w:rsid w:val="00FD194A"/>
    <w:rsid w:val="00FD1CAC"/>
    <w:rsid w:val="00FD20E3"/>
    <w:rsid w:val="00FD232B"/>
    <w:rsid w:val="00FD2419"/>
    <w:rsid w:val="00FD29FF"/>
    <w:rsid w:val="00FD2B58"/>
    <w:rsid w:val="00FD2B66"/>
    <w:rsid w:val="00FD3A7E"/>
    <w:rsid w:val="00FD3D92"/>
    <w:rsid w:val="00FD498E"/>
    <w:rsid w:val="00FD4A33"/>
    <w:rsid w:val="00FD4D7C"/>
    <w:rsid w:val="00FD579F"/>
    <w:rsid w:val="00FD6458"/>
    <w:rsid w:val="00FD64D7"/>
    <w:rsid w:val="00FD6C37"/>
    <w:rsid w:val="00FD72DD"/>
    <w:rsid w:val="00FD764C"/>
    <w:rsid w:val="00FD771C"/>
    <w:rsid w:val="00FD79B0"/>
    <w:rsid w:val="00FD7AD5"/>
    <w:rsid w:val="00FD7D33"/>
    <w:rsid w:val="00FD7E4B"/>
    <w:rsid w:val="00FD7EBF"/>
    <w:rsid w:val="00FE078C"/>
    <w:rsid w:val="00FE0D54"/>
    <w:rsid w:val="00FE1226"/>
    <w:rsid w:val="00FE16D1"/>
    <w:rsid w:val="00FE19D7"/>
    <w:rsid w:val="00FE31BC"/>
    <w:rsid w:val="00FE321F"/>
    <w:rsid w:val="00FE3449"/>
    <w:rsid w:val="00FE3691"/>
    <w:rsid w:val="00FE3B8B"/>
    <w:rsid w:val="00FE4780"/>
    <w:rsid w:val="00FE4FD2"/>
    <w:rsid w:val="00FE4FDA"/>
    <w:rsid w:val="00FE5114"/>
    <w:rsid w:val="00FE53ED"/>
    <w:rsid w:val="00FE56EA"/>
    <w:rsid w:val="00FE5B61"/>
    <w:rsid w:val="00FE5D9B"/>
    <w:rsid w:val="00FE6C38"/>
    <w:rsid w:val="00FE71A4"/>
    <w:rsid w:val="00FE71C7"/>
    <w:rsid w:val="00FE754A"/>
    <w:rsid w:val="00FE7C65"/>
    <w:rsid w:val="00FF075A"/>
    <w:rsid w:val="00FF1683"/>
    <w:rsid w:val="00FF1C30"/>
    <w:rsid w:val="00FF1ED4"/>
    <w:rsid w:val="00FF200E"/>
    <w:rsid w:val="00FF2C81"/>
    <w:rsid w:val="00FF340C"/>
    <w:rsid w:val="00FF361F"/>
    <w:rsid w:val="00FF36F4"/>
    <w:rsid w:val="00FF4726"/>
    <w:rsid w:val="00FF4DE4"/>
    <w:rsid w:val="00FF4FCB"/>
    <w:rsid w:val="00FF565D"/>
    <w:rsid w:val="00FF5E64"/>
    <w:rsid w:val="00FF6E8B"/>
    <w:rsid w:val="00FF6EA9"/>
    <w:rsid w:val="00FF7AEE"/>
    <w:rsid w:val="00FF7C6D"/>
    <w:rsid w:val="06B77886"/>
    <w:rsid w:val="098209DC"/>
    <w:rsid w:val="0E532510"/>
    <w:rsid w:val="0F9539A9"/>
    <w:rsid w:val="119548F4"/>
    <w:rsid w:val="127B0404"/>
    <w:rsid w:val="1BB502FF"/>
    <w:rsid w:val="1F3206AC"/>
    <w:rsid w:val="1F622DE7"/>
    <w:rsid w:val="20891312"/>
    <w:rsid w:val="224A52E0"/>
    <w:rsid w:val="299C6EAC"/>
    <w:rsid w:val="2AC204C4"/>
    <w:rsid w:val="2B240173"/>
    <w:rsid w:val="2C671406"/>
    <w:rsid w:val="320315A5"/>
    <w:rsid w:val="3B9A71AE"/>
    <w:rsid w:val="3CF853D8"/>
    <w:rsid w:val="3E6E7D3A"/>
    <w:rsid w:val="42BC3C45"/>
    <w:rsid w:val="49FC0250"/>
    <w:rsid w:val="4E1C3816"/>
    <w:rsid w:val="502B32D0"/>
    <w:rsid w:val="59885069"/>
    <w:rsid w:val="59DF138D"/>
    <w:rsid w:val="5DE77EF1"/>
    <w:rsid w:val="5E5C7EFC"/>
    <w:rsid w:val="625C3E41"/>
    <w:rsid w:val="6571098E"/>
    <w:rsid w:val="67662A82"/>
    <w:rsid w:val="68AA06EE"/>
    <w:rsid w:val="6C975080"/>
    <w:rsid w:val="72004B79"/>
    <w:rsid w:val="734D01EC"/>
    <w:rsid w:val="748E33B6"/>
    <w:rsid w:val="768D0110"/>
    <w:rsid w:val="77055D41"/>
    <w:rsid w:val="78365A0C"/>
    <w:rsid w:val="7A51005E"/>
    <w:rsid w:val="7B510DDC"/>
    <w:rsid w:val="7D004DAD"/>
    <w:rsid w:val="7DB21E22"/>
    <w:rsid w:val="7ED229A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1" w:defQFormat="0" w:count="267">
    <w:lsdException w:name="Normal" w:unhideWhenUsed="0" w:qFormat="1"/>
    <w:lsdException w:name="heading 1" w:unhideWhenUsed="0" w:qFormat="1"/>
    <w:lsdException w:name="heading 2" w:unhideWhenUsed="0" w:qFormat="1"/>
    <w:lsdException w:name="heading 3" w:unhideWhenUsed="0" w:qFormat="1"/>
    <w:lsdException w:name="heading 4" w:unhideWhenUsed="0"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unhideWhenUsed="0" w:qFormat="1"/>
    <w:lsdException w:name="toc 2" w:uiPriority="39" w:unhideWhenUsed="0" w:qFormat="1"/>
    <w:lsdException w:name="toc 3" w:semiHidden="1" w:uiPriority="39" w:qFormat="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qFormat="1"/>
    <w:lsdException w:name="annotation text" w:unhideWhenUsed="0" w:qFormat="1"/>
    <w:lsdException w:name="header" w:unhideWhenUsed="0" w:qFormat="1"/>
    <w:lsdException w:name="footer" w:uiPriority="99" w:unhideWhenUsed="0" w:qFormat="1"/>
    <w:lsdException w:name="index heading" w:semiHidden="1"/>
    <w:lsdException w:name="caption" w:unhideWhenUsed="0" w:qFormat="1"/>
    <w:lsdException w:name="table of figures" w:semiHidden="1"/>
    <w:lsdException w:name="envelope address" w:semiHidden="1"/>
    <w:lsdException w:name="envelope return" w:semiHidden="1"/>
    <w:lsdException w:name="footnote reference" w:qFormat="1"/>
    <w:lsdException w:name="annotation reference" w:unhideWhenUsed="0" w:qFormat="1"/>
    <w:lsdException w:name="line number" w:semiHidden="1"/>
    <w:lsdException w:name="page number" w:semiHidden="1"/>
    <w:lsdException w:name="endnote reference" w:semiHidden="1"/>
    <w:lsdException w:name="endnote text" w:semiHidden="1"/>
    <w:lsdException w:name="table of authorities" w:unhideWhenUsed="0"/>
    <w:lsdException w:name="macro" w:semiHidden="1"/>
    <w:lsdException w:name="toa heading" w:semiHidden="1"/>
    <w:lsdException w:name="List" w:unhideWhenUsed="0"/>
    <w:lsdException w:name="List Bullet" w:unhideWhenUsed="0"/>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nhideWhenUsed="0" w:qFormat="1"/>
    <w:lsdException w:name="Closing" w:semiHidden="1"/>
    <w:lsdException w:name="Signature" w:semiHidden="1"/>
    <w:lsdException w:name="Default Paragraph Font" w:semiHidden="1" w:uiPriority="1"/>
    <w:lsdException w:name="Body Text" w:semiHidden="1"/>
    <w:lsdException w:name="Body Text Indent" w:semiHidden="1"/>
    <w:lsdException w:name="List Continue" w:semiHidden="1"/>
    <w:lsdException w:name="List Continue 2" w:unhideWhenUsed="0"/>
    <w:lsdException w:name="List Continue 3" w:unhideWhenUsed="0"/>
    <w:lsdException w:name="List Continue 4" w:unhideWhenUsed="0"/>
    <w:lsdException w:name="List Continue 5" w:unhideWhenUsed="0"/>
    <w:lsdException w:name="Message Header" w:semiHidden="1"/>
    <w:lsdException w:name="Subtitle" w:unhideWhenUsed="0" w:qFormat="1"/>
    <w:lsdException w:name="Salutation" w:semiHidden="1"/>
    <w:lsdException w:name="Date" w:unhideWhenUsed="0"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99" w:qFormat="1"/>
    <w:lsdException w:name="FollowedHyperlink" w:semiHidden="1"/>
    <w:lsdException w:name="Strong" w:unhideWhenUsed="0" w:qFormat="1"/>
    <w:lsdException w:name="Emphasis" w:unhideWhenUsed="0" w:qFormat="1"/>
    <w:lsdException w:name="Document Map" w:qFormat="1"/>
    <w:lsdException w:name="Plain Text" w:semiHidden="1"/>
    <w:lsdException w:name="E-mail Signature" w:semiHidden="1"/>
    <w:lsdException w:name="HTML Top of Form" w:semiHidden="1" w:uiPriority="99"/>
    <w:lsdException w:name="HTML Bottom of Form" w:semiHidden="1" w:uiPriority="99"/>
    <w:lsdException w:name="Normal (Web)" w:uiPriority="99"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iPriority="99" w:qFormat="1"/>
    <w:lsdException w:name="annotation subject" w:unhideWhenUsed="0" w:qFormat="1"/>
    <w:lsdException w:name="No List" w:semiHidden="1" w:uiPriority="99"/>
    <w:lsdException w:name="Outline List 1" w:semiHidden="1" w:uiPriority="99"/>
    <w:lsdException w:name="Outline List 2" w:semiHidden="1" w:uiPriority="99"/>
    <w:lsdException w:name="Outline List 3" w:semiHidden="1" w:uiPriority="99"/>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nhideWhenUsed="0" w:qFormat="1"/>
    <w:lsdException w:name="Table Grid" w:unhideWhenUsed="0" w:qFormat="1"/>
    <w:lsdException w:name="Table Theme" w:semiHidden="1"/>
    <w:lsdException w:name="Placeholder Text" w:uiPriority="99"/>
    <w:lsdException w:name="No Spacing" w:semiHidden="1" w:uiPriority="99"/>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uiPriority="99"/>
    <w:lsdException w:name="List Paragraph" w:semiHidden="1" w:uiPriority="99"/>
    <w:lsdException w:name="Quote" w:semiHidden="1" w:uiPriority="99"/>
    <w:lsdException w:name="Intense Quote" w:semiHidden="1" w:uiPriority="99"/>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qFormat/>
    <w:rsid w:val="009173CC"/>
    <w:pPr>
      <w:widowControl w:val="0"/>
      <w:spacing w:line="360" w:lineRule="auto"/>
      <w:jc w:val="both"/>
    </w:pPr>
    <w:rPr>
      <w:rFonts w:ascii="宋体" w:eastAsia="仿宋" w:hAnsi="宋体" w:cs="Times New Roman"/>
      <w:kern w:val="2"/>
      <w:sz w:val="30"/>
      <w:szCs w:val="22"/>
    </w:rPr>
  </w:style>
  <w:style w:type="paragraph" w:styleId="1">
    <w:name w:val="heading 1"/>
    <w:basedOn w:val="a"/>
    <w:next w:val="a"/>
    <w:link w:val="1Char"/>
    <w:qFormat/>
    <w:rsid w:val="009173CC"/>
    <w:pPr>
      <w:keepNext/>
      <w:keepLines/>
      <w:spacing w:before="340" w:after="330" w:line="578" w:lineRule="auto"/>
      <w:jc w:val="center"/>
      <w:outlineLvl w:val="0"/>
    </w:pPr>
    <w:rPr>
      <w:rFonts w:eastAsia="黑体"/>
      <w:b/>
      <w:bCs/>
      <w:kern w:val="44"/>
      <w:sz w:val="32"/>
      <w:szCs w:val="44"/>
    </w:rPr>
  </w:style>
  <w:style w:type="paragraph" w:styleId="2">
    <w:name w:val="heading 2"/>
    <w:basedOn w:val="a"/>
    <w:next w:val="a"/>
    <w:link w:val="2Char"/>
    <w:qFormat/>
    <w:rsid w:val="009173CC"/>
    <w:pPr>
      <w:keepNext/>
      <w:keepLines/>
      <w:spacing w:before="260" w:after="260" w:line="416" w:lineRule="auto"/>
      <w:jc w:val="center"/>
      <w:outlineLvl w:val="1"/>
    </w:pPr>
    <w:rPr>
      <w:rFonts w:eastAsia="楷体"/>
      <w:b/>
      <w:bCs/>
      <w:szCs w:val="32"/>
    </w:rPr>
  </w:style>
  <w:style w:type="paragraph" w:styleId="3">
    <w:name w:val="heading 3"/>
    <w:basedOn w:val="a"/>
    <w:next w:val="a"/>
    <w:link w:val="3Char"/>
    <w:qFormat/>
    <w:rsid w:val="009173CC"/>
    <w:pPr>
      <w:keepNext/>
      <w:keepLines/>
      <w:spacing w:before="260" w:after="260" w:line="416" w:lineRule="auto"/>
      <w:ind w:leftChars="100" w:left="630" w:rightChars="100" w:right="100"/>
      <w:outlineLvl w:val="2"/>
    </w:pPr>
    <w:rPr>
      <w:rFonts w:eastAsia="宋体"/>
      <w:b/>
      <w:bCs/>
      <w:sz w:val="32"/>
      <w:szCs w:val="32"/>
    </w:rPr>
  </w:style>
  <w:style w:type="paragraph" w:styleId="4">
    <w:name w:val="heading 4"/>
    <w:basedOn w:val="a"/>
    <w:next w:val="a"/>
    <w:link w:val="4Char"/>
    <w:qFormat/>
    <w:rsid w:val="009173CC"/>
    <w:pPr>
      <w:keepNext/>
      <w:keepLines/>
      <w:spacing w:before="280" w:after="290" w:line="376" w:lineRule="auto"/>
      <w:outlineLvl w:val="3"/>
    </w:pPr>
    <w:rPr>
      <w:rFonts w:ascii="等线 Light" w:eastAsia="等线 Light" w:hAnsi="等线 Light"/>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9173CC"/>
    <w:pPr>
      <w:contextualSpacing/>
      <w:jc w:val="center"/>
    </w:pPr>
    <w:rPr>
      <w:rFonts w:ascii="仿宋" w:hAnsi="仿宋"/>
      <w:b/>
      <w:sz w:val="24"/>
      <w:szCs w:val="20"/>
    </w:rPr>
  </w:style>
  <w:style w:type="paragraph" w:styleId="a4">
    <w:name w:val="Document Map"/>
    <w:basedOn w:val="a"/>
    <w:link w:val="Char"/>
    <w:unhideWhenUsed/>
    <w:qFormat/>
    <w:rsid w:val="009173CC"/>
    <w:rPr>
      <w:rFonts w:eastAsia="宋体"/>
      <w:sz w:val="18"/>
      <w:szCs w:val="18"/>
    </w:rPr>
  </w:style>
  <w:style w:type="paragraph" w:styleId="a5">
    <w:name w:val="annotation text"/>
    <w:basedOn w:val="a"/>
    <w:link w:val="Char0"/>
    <w:qFormat/>
    <w:rsid w:val="009173CC"/>
    <w:pPr>
      <w:jc w:val="left"/>
    </w:pPr>
    <w:rPr>
      <w:rFonts w:ascii="Calibri" w:eastAsia="宋体" w:hAnsi="Calibri"/>
      <w:sz w:val="21"/>
    </w:rPr>
  </w:style>
  <w:style w:type="paragraph" w:styleId="a6">
    <w:name w:val="Date"/>
    <w:basedOn w:val="a"/>
    <w:next w:val="a"/>
    <w:link w:val="Char1"/>
    <w:qFormat/>
    <w:rsid w:val="009173CC"/>
    <w:pPr>
      <w:ind w:leftChars="2500" w:left="100"/>
    </w:pPr>
  </w:style>
  <w:style w:type="paragraph" w:styleId="a7">
    <w:name w:val="Balloon Text"/>
    <w:basedOn w:val="a"/>
    <w:link w:val="Char2"/>
    <w:qFormat/>
    <w:rsid w:val="009173CC"/>
    <w:rPr>
      <w:rFonts w:ascii="Calibri" w:eastAsia="宋体" w:hAnsi="Calibri"/>
      <w:sz w:val="18"/>
      <w:szCs w:val="18"/>
    </w:rPr>
  </w:style>
  <w:style w:type="paragraph" w:styleId="a8">
    <w:name w:val="footer"/>
    <w:basedOn w:val="a"/>
    <w:link w:val="Char3"/>
    <w:uiPriority w:val="99"/>
    <w:qFormat/>
    <w:rsid w:val="009173CC"/>
    <w:pPr>
      <w:tabs>
        <w:tab w:val="center" w:pos="4153"/>
        <w:tab w:val="right" w:pos="8306"/>
      </w:tabs>
      <w:snapToGrid w:val="0"/>
      <w:jc w:val="left"/>
    </w:pPr>
    <w:rPr>
      <w:rFonts w:ascii="Calibri" w:eastAsia="宋体" w:hAnsi="Calibri"/>
      <w:sz w:val="18"/>
      <w:szCs w:val="18"/>
    </w:rPr>
  </w:style>
  <w:style w:type="paragraph" w:styleId="a9">
    <w:name w:val="header"/>
    <w:basedOn w:val="a"/>
    <w:link w:val="Char4"/>
    <w:qFormat/>
    <w:rsid w:val="009173CC"/>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9173CC"/>
  </w:style>
  <w:style w:type="paragraph" w:styleId="aa">
    <w:name w:val="Subtitle"/>
    <w:basedOn w:val="a"/>
    <w:next w:val="a"/>
    <w:link w:val="Char5"/>
    <w:qFormat/>
    <w:rsid w:val="009173CC"/>
    <w:pPr>
      <w:spacing w:before="240" w:after="60" w:line="312" w:lineRule="auto"/>
      <w:jc w:val="center"/>
      <w:outlineLvl w:val="1"/>
    </w:pPr>
    <w:rPr>
      <w:rFonts w:ascii="等线" w:eastAsia="等线" w:hAnsi="等线"/>
      <w:b/>
      <w:bCs/>
      <w:kern w:val="28"/>
      <w:sz w:val="32"/>
      <w:szCs w:val="32"/>
    </w:rPr>
  </w:style>
  <w:style w:type="paragraph" w:styleId="ab">
    <w:name w:val="footnote text"/>
    <w:basedOn w:val="a"/>
    <w:link w:val="Char6"/>
    <w:unhideWhenUsed/>
    <w:qFormat/>
    <w:rsid w:val="009173CC"/>
    <w:pPr>
      <w:snapToGrid w:val="0"/>
      <w:jc w:val="left"/>
    </w:pPr>
    <w:rPr>
      <w:sz w:val="18"/>
      <w:szCs w:val="18"/>
    </w:rPr>
  </w:style>
  <w:style w:type="paragraph" w:styleId="20">
    <w:name w:val="toc 2"/>
    <w:basedOn w:val="a"/>
    <w:next w:val="a"/>
    <w:uiPriority w:val="39"/>
    <w:qFormat/>
    <w:rsid w:val="009173CC"/>
    <w:pPr>
      <w:ind w:leftChars="200" w:left="420"/>
    </w:pPr>
  </w:style>
  <w:style w:type="paragraph" w:styleId="ac">
    <w:name w:val="Normal (Web)"/>
    <w:basedOn w:val="a"/>
    <w:uiPriority w:val="99"/>
    <w:unhideWhenUsed/>
    <w:qFormat/>
    <w:rsid w:val="009173CC"/>
    <w:pPr>
      <w:widowControl/>
      <w:spacing w:before="100" w:beforeAutospacing="1" w:after="100" w:afterAutospacing="1"/>
      <w:jc w:val="left"/>
    </w:pPr>
    <w:rPr>
      <w:rFonts w:eastAsia="宋体" w:cs="宋体"/>
      <w:kern w:val="0"/>
      <w:sz w:val="24"/>
      <w:szCs w:val="24"/>
    </w:rPr>
  </w:style>
  <w:style w:type="paragraph" w:styleId="ad">
    <w:name w:val="annotation subject"/>
    <w:basedOn w:val="a5"/>
    <w:next w:val="a5"/>
    <w:link w:val="Char7"/>
    <w:qFormat/>
    <w:rsid w:val="009173CC"/>
    <w:rPr>
      <w:b/>
      <w:bCs/>
    </w:rPr>
  </w:style>
  <w:style w:type="table" w:styleId="ae">
    <w:name w:val="Table Grid"/>
    <w:basedOn w:val="a1"/>
    <w:qFormat/>
    <w:rsid w:val="009173C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
    <w:name w:val="Hyperlink"/>
    <w:uiPriority w:val="99"/>
    <w:unhideWhenUsed/>
    <w:qFormat/>
    <w:rsid w:val="009173CC"/>
    <w:rPr>
      <w:color w:val="0563C1"/>
      <w:u w:val="single"/>
    </w:rPr>
  </w:style>
  <w:style w:type="character" w:styleId="af0">
    <w:name w:val="annotation reference"/>
    <w:qFormat/>
    <w:rsid w:val="009173CC"/>
    <w:rPr>
      <w:sz w:val="21"/>
      <w:szCs w:val="21"/>
    </w:rPr>
  </w:style>
  <w:style w:type="character" w:styleId="af1">
    <w:name w:val="footnote reference"/>
    <w:unhideWhenUsed/>
    <w:qFormat/>
    <w:rsid w:val="009173CC"/>
    <w:rPr>
      <w:vertAlign w:val="superscript"/>
    </w:rPr>
  </w:style>
  <w:style w:type="character" w:customStyle="1" w:styleId="1Char">
    <w:name w:val="标题 1 Char"/>
    <w:link w:val="1"/>
    <w:qFormat/>
    <w:rsid w:val="009173CC"/>
    <w:rPr>
      <w:rFonts w:ascii="宋体" w:eastAsia="黑体" w:hAnsi="宋体"/>
      <w:b/>
      <w:bCs/>
      <w:kern w:val="44"/>
      <w:sz w:val="32"/>
      <w:szCs w:val="44"/>
    </w:rPr>
  </w:style>
  <w:style w:type="character" w:customStyle="1" w:styleId="2Char">
    <w:name w:val="标题 2 Char"/>
    <w:link w:val="2"/>
    <w:qFormat/>
    <w:rsid w:val="009173CC"/>
    <w:rPr>
      <w:rFonts w:ascii="宋体" w:eastAsia="楷体" w:hAnsi="宋体" w:cs="Times New Roman"/>
      <w:b/>
      <w:bCs/>
      <w:kern w:val="2"/>
      <w:sz w:val="30"/>
      <w:szCs w:val="32"/>
    </w:rPr>
  </w:style>
  <w:style w:type="character" w:customStyle="1" w:styleId="3Char">
    <w:name w:val="标题 3 Char"/>
    <w:link w:val="3"/>
    <w:qFormat/>
    <w:rsid w:val="009173CC"/>
    <w:rPr>
      <w:rFonts w:ascii="宋体" w:hAnsi="宋体"/>
      <w:b/>
      <w:bCs/>
      <w:kern w:val="2"/>
      <w:sz w:val="32"/>
      <w:szCs w:val="32"/>
    </w:rPr>
  </w:style>
  <w:style w:type="character" w:customStyle="1" w:styleId="4Char">
    <w:name w:val="标题 4 Char"/>
    <w:link w:val="4"/>
    <w:semiHidden/>
    <w:qFormat/>
    <w:rsid w:val="009173CC"/>
    <w:rPr>
      <w:rFonts w:ascii="等线 Light" w:eastAsia="等线 Light" w:hAnsi="等线 Light" w:cs="Times New Roman"/>
      <w:b/>
      <w:bCs/>
      <w:kern w:val="2"/>
      <w:sz w:val="28"/>
      <w:szCs w:val="28"/>
    </w:rPr>
  </w:style>
  <w:style w:type="character" w:customStyle="1" w:styleId="Char">
    <w:name w:val="文档结构图 Char"/>
    <w:link w:val="a4"/>
    <w:semiHidden/>
    <w:qFormat/>
    <w:rsid w:val="009173CC"/>
    <w:rPr>
      <w:rFonts w:ascii="宋体" w:hAnsi="宋体"/>
      <w:kern w:val="2"/>
      <w:sz w:val="18"/>
      <w:szCs w:val="18"/>
    </w:rPr>
  </w:style>
  <w:style w:type="character" w:customStyle="1" w:styleId="Char0">
    <w:name w:val="批注文字 Char"/>
    <w:link w:val="a5"/>
    <w:qFormat/>
    <w:rsid w:val="009173CC"/>
    <w:rPr>
      <w:rFonts w:ascii="Calibri" w:hAnsi="Calibri"/>
      <w:kern w:val="2"/>
      <w:sz w:val="21"/>
      <w:szCs w:val="22"/>
    </w:rPr>
  </w:style>
  <w:style w:type="character" w:customStyle="1" w:styleId="Char1">
    <w:name w:val="日期 Char"/>
    <w:link w:val="a6"/>
    <w:qFormat/>
    <w:rsid w:val="009173CC"/>
    <w:rPr>
      <w:rFonts w:ascii="宋体" w:eastAsia="仿宋" w:hAnsi="宋体"/>
      <w:kern w:val="2"/>
      <w:sz w:val="30"/>
      <w:szCs w:val="22"/>
    </w:rPr>
  </w:style>
  <w:style w:type="character" w:customStyle="1" w:styleId="Char2">
    <w:name w:val="批注框文本 Char"/>
    <w:link w:val="a7"/>
    <w:qFormat/>
    <w:rsid w:val="009173CC"/>
    <w:rPr>
      <w:rFonts w:ascii="Calibri" w:hAnsi="Calibri"/>
      <w:kern w:val="2"/>
      <w:sz w:val="18"/>
      <w:szCs w:val="18"/>
    </w:rPr>
  </w:style>
  <w:style w:type="character" w:customStyle="1" w:styleId="Char3">
    <w:name w:val="页脚 Char"/>
    <w:link w:val="a8"/>
    <w:uiPriority w:val="99"/>
    <w:qFormat/>
    <w:rsid w:val="009173CC"/>
    <w:rPr>
      <w:rFonts w:ascii="Calibri" w:hAnsi="Calibri"/>
      <w:kern w:val="2"/>
      <w:sz w:val="18"/>
      <w:szCs w:val="18"/>
    </w:rPr>
  </w:style>
  <w:style w:type="character" w:customStyle="1" w:styleId="Char4">
    <w:name w:val="页眉 Char"/>
    <w:link w:val="a9"/>
    <w:qFormat/>
    <w:rsid w:val="009173CC"/>
    <w:rPr>
      <w:rFonts w:ascii="宋体" w:eastAsia="仿宋" w:hAnsi="宋体"/>
      <w:kern w:val="2"/>
      <w:sz w:val="18"/>
      <w:szCs w:val="18"/>
    </w:rPr>
  </w:style>
  <w:style w:type="character" w:customStyle="1" w:styleId="Char5">
    <w:name w:val="副标题 Char"/>
    <w:link w:val="aa"/>
    <w:qFormat/>
    <w:rsid w:val="009173CC"/>
    <w:rPr>
      <w:rFonts w:ascii="等线" w:eastAsia="等线" w:hAnsi="等线" w:cs="Times New Roman"/>
      <w:b/>
      <w:bCs/>
      <w:kern w:val="28"/>
      <w:sz w:val="32"/>
      <w:szCs w:val="32"/>
    </w:rPr>
  </w:style>
  <w:style w:type="character" w:customStyle="1" w:styleId="Char6">
    <w:name w:val="脚注文本 Char"/>
    <w:link w:val="ab"/>
    <w:semiHidden/>
    <w:qFormat/>
    <w:rsid w:val="009173CC"/>
    <w:rPr>
      <w:rFonts w:ascii="宋体" w:eastAsia="仿宋" w:hAnsi="宋体"/>
      <w:kern w:val="2"/>
      <w:sz w:val="18"/>
      <w:szCs w:val="18"/>
    </w:rPr>
  </w:style>
  <w:style w:type="character" w:customStyle="1" w:styleId="Char7">
    <w:name w:val="批注主题 Char"/>
    <w:link w:val="ad"/>
    <w:qFormat/>
    <w:rsid w:val="009173CC"/>
    <w:rPr>
      <w:rFonts w:ascii="Calibri" w:hAnsi="Calibri"/>
      <w:b/>
      <w:bCs/>
      <w:kern w:val="2"/>
      <w:sz w:val="21"/>
      <w:szCs w:val="22"/>
    </w:rPr>
  </w:style>
  <w:style w:type="paragraph" w:customStyle="1" w:styleId="TOC31">
    <w:name w:val="TOC 31"/>
    <w:basedOn w:val="a"/>
    <w:next w:val="a"/>
    <w:uiPriority w:val="39"/>
    <w:unhideWhenUsed/>
    <w:qFormat/>
    <w:rsid w:val="009173CC"/>
    <w:pPr>
      <w:tabs>
        <w:tab w:val="right" w:leader="dot" w:pos="9344"/>
      </w:tabs>
      <w:spacing w:line="240" w:lineRule="auto"/>
      <w:ind w:leftChars="400" w:left="1200"/>
    </w:pPr>
    <w:rPr>
      <w:rFonts w:ascii="仿宋" w:hAnsi="仿宋"/>
      <w:sz w:val="28"/>
      <w:szCs w:val="28"/>
    </w:rPr>
  </w:style>
  <w:style w:type="paragraph" w:customStyle="1" w:styleId="TOC11">
    <w:name w:val="TOC 11"/>
    <w:basedOn w:val="a"/>
    <w:next w:val="a"/>
    <w:uiPriority w:val="39"/>
    <w:qFormat/>
    <w:rsid w:val="009173CC"/>
  </w:style>
  <w:style w:type="paragraph" w:customStyle="1" w:styleId="TOC21">
    <w:name w:val="TOC 21"/>
    <w:basedOn w:val="a"/>
    <w:next w:val="a"/>
    <w:uiPriority w:val="39"/>
    <w:qFormat/>
    <w:rsid w:val="009173CC"/>
    <w:pPr>
      <w:ind w:leftChars="200" w:left="420"/>
    </w:pPr>
  </w:style>
  <w:style w:type="paragraph" w:customStyle="1" w:styleId="11">
    <w:name w:val="列表段落1"/>
    <w:basedOn w:val="a"/>
    <w:uiPriority w:val="34"/>
    <w:qFormat/>
    <w:rsid w:val="009173CC"/>
    <w:pPr>
      <w:ind w:firstLineChars="200" w:firstLine="420"/>
    </w:pPr>
  </w:style>
  <w:style w:type="paragraph" w:customStyle="1" w:styleId="40">
    <w:name w:val="标题4"/>
    <w:basedOn w:val="a"/>
    <w:link w:val="41"/>
    <w:qFormat/>
    <w:rsid w:val="009173CC"/>
    <w:pPr>
      <w:ind w:leftChars="100" w:left="100" w:rightChars="100" w:right="100" w:firstLineChars="200" w:firstLine="562"/>
    </w:pPr>
    <w:rPr>
      <w:b/>
    </w:rPr>
  </w:style>
  <w:style w:type="character" w:customStyle="1" w:styleId="41">
    <w:name w:val="标题4 字符"/>
    <w:link w:val="40"/>
    <w:qFormat/>
    <w:rsid w:val="009173CC"/>
    <w:rPr>
      <w:rFonts w:ascii="宋体" w:eastAsia="仿宋" w:hAnsi="宋体"/>
      <w:b/>
      <w:kern w:val="2"/>
      <w:sz w:val="30"/>
      <w:szCs w:val="22"/>
    </w:rPr>
  </w:style>
  <w:style w:type="paragraph" w:customStyle="1" w:styleId="TOC1">
    <w:name w:val="TOC 标题1"/>
    <w:basedOn w:val="1"/>
    <w:next w:val="a"/>
    <w:uiPriority w:val="39"/>
    <w:unhideWhenUsed/>
    <w:qFormat/>
    <w:rsid w:val="009173CC"/>
    <w:pPr>
      <w:widowControl/>
      <w:spacing w:before="240" w:after="0" w:line="259" w:lineRule="auto"/>
      <w:jc w:val="left"/>
      <w:outlineLvl w:val="9"/>
    </w:pPr>
    <w:rPr>
      <w:rFonts w:ascii="等线 Light" w:eastAsia="等线 Light" w:hAnsi="等线 Light"/>
      <w:b w:val="0"/>
      <w:bCs w:val="0"/>
      <w:color w:val="2F5496"/>
      <w:kern w:val="0"/>
      <w:szCs w:val="32"/>
    </w:rPr>
  </w:style>
  <w:style w:type="character" w:customStyle="1" w:styleId="fontstyle01">
    <w:name w:val="fontstyle01"/>
    <w:qFormat/>
    <w:rsid w:val="009173CC"/>
    <w:rPr>
      <w:rFonts w:ascii="宋体" w:eastAsia="宋体" w:hAnsi="宋体" w:hint="eastAsia"/>
      <w:color w:val="000000"/>
      <w:sz w:val="24"/>
      <w:szCs w:val="24"/>
    </w:rPr>
  </w:style>
  <w:style w:type="paragraph" w:customStyle="1" w:styleId="12">
    <w:name w:val="修订1"/>
    <w:uiPriority w:val="99"/>
    <w:semiHidden/>
    <w:qFormat/>
    <w:rsid w:val="009173CC"/>
    <w:rPr>
      <w:rFonts w:ascii="宋体" w:eastAsia="仿宋" w:hAnsi="宋体" w:cs="Times New Roman"/>
      <w:kern w:val="2"/>
      <w:sz w:val="30"/>
      <w:szCs w:val="22"/>
    </w:rPr>
  </w:style>
  <w:style w:type="character" w:customStyle="1" w:styleId="af2">
    <w:name w:val="批注文字 字符"/>
    <w:qFormat/>
    <w:rsid w:val="009173CC"/>
    <w:rPr>
      <w:rFonts w:ascii="Calibri" w:hAnsi="Calibri"/>
      <w:kern w:val="2"/>
      <w:sz w:val="21"/>
      <w:szCs w:val="22"/>
    </w:rPr>
  </w:style>
  <w:style w:type="paragraph" w:customStyle="1" w:styleId="21">
    <w:name w:val="修订2"/>
    <w:uiPriority w:val="99"/>
    <w:semiHidden/>
    <w:qFormat/>
    <w:rsid w:val="009173CC"/>
    <w:rPr>
      <w:rFonts w:ascii="宋体" w:eastAsia="仿宋" w:hAnsi="宋体" w:cs="Times New Roman"/>
      <w:kern w:val="2"/>
      <w:sz w:val="30"/>
      <w:szCs w:val="22"/>
    </w:rPr>
  </w:style>
  <w:style w:type="paragraph" w:customStyle="1" w:styleId="30">
    <w:name w:val="修订3"/>
    <w:hidden/>
    <w:uiPriority w:val="99"/>
    <w:unhideWhenUsed/>
    <w:qFormat/>
    <w:rsid w:val="009173CC"/>
    <w:rPr>
      <w:rFonts w:ascii="宋体" w:eastAsia="仿宋" w:hAnsi="宋体" w:cs="Times New Roman"/>
      <w:kern w:val="2"/>
      <w:sz w:val="30"/>
      <w:szCs w:val="22"/>
    </w:rPr>
  </w:style>
  <w:style w:type="character" w:styleId="af3">
    <w:name w:val="Placeholder Text"/>
    <w:basedOn w:val="a0"/>
    <w:uiPriority w:val="99"/>
    <w:unhideWhenUsed/>
    <w:rsid w:val="009173CC"/>
    <w:rPr>
      <w:color w:val="808080"/>
    </w:rPr>
  </w:style>
  <w:style w:type="paragraph" w:customStyle="1" w:styleId="5">
    <w:name w:val="5文章(治)"/>
    <w:basedOn w:val="a"/>
    <w:qFormat/>
    <w:rsid w:val="009173CC"/>
    <w:pPr>
      <w:ind w:firstLineChars="200" w:firstLine="480"/>
    </w:pPr>
    <w:rPr>
      <w:color w:val="000000"/>
      <w:kern w:val="0"/>
      <w:sz w:val="24"/>
      <w:lang w:val="en-GB"/>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image" Target="media/image15.png"/><Relationship Id="rId3" Type="http://schemas.openxmlformats.org/officeDocument/2006/relationships/styles" Target="styles.xml"/><Relationship Id="rId21" Type="http://schemas.openxmlformats.org/officeDocument/2006/relationships/image" Target="media/image10.pn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image" Target="media/image14.pn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image" Target="media/image1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13.png"/><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image" Target="media/image12.png"/><Relationship Id="rId28" Type="http://schemas.openxmlformats.org/officeDocument/2006/relationships/image" Target="media/image17.png"/><Relationship Id="rId10" Type="http://schemas.openxmlformats.org/officeDocument/2006/relationships/header" Target="header2.xml"/><Relationship Id="rId19" Type="http://schemas.openxmlformats.org/officeDocument/2006/relationships/image" Target="media/image8.png"/><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image" Target="media/image16.png"/><Relationship Id="rId30" Type="http://schemas.openxmlformats.org/officeDocument/2006/relationships/image" Target="media/image19.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57</Pages>
  <Words>4519</Words>
  <Characters>25764</Characters>
  <Application>Microsoft Office Word</Application>
  <DocSecurity>0</DocSecurity>
  <Lines>214</Lines>
  <Paragraphs>60</Paragraphs>
  <ScaleCrop>false</ScaleCrop>
  <Company/>
  <LinksUpToDate>false</LinksUpToDate>
  <CharactersWithSpaces>30223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市政府常务会议</dc:title>
  <dc:creator>微软用户</dc:creator>
  <cp:lastModifiedBy>江鹭燕</cp:lastModifiedBy>
  <cp:revision>5</cp:revision>
  <cp:lastPrinted>2022-01-28T01:04:00Z</cp:lastPrinted>
  <dcterms:created xsi:type="dcterms:W3CDTF">2022-01-26T08:35:00Z</dcterms:created>
  <dcterms:modified xsi:type="dcterms:W3CDTF">2022-01-28T01:06:00Z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A322D3389BCA47209E12ACF0045F8BD6</vt:lpwstr>
  </property>
</Properties>
</file>