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pPr>
      <w:bookmarkStart w:id="0" w:name="_GoBack"/>
      <w:r>
        <w:rPr>
          <w:rFonts w:hint="eastAsia" w:ascii="黑体" w:hAnsi="黑体" w:eastAsia="黑体" w:cs="黑体"/>
          <w:spacing w:val="10"/>
          <w:sz w:val="32"/>
          <w:szCs w:val="32"/>
          <w:shd w:val="clear" w:color="auto" w:fill="FFFFFF"/>
        </w:rPr>
        <w:t>附件2</w:t>
      </w:r>
    </w:p>
    <w:bookmarkEnd w:id="0"/>
    <w:p>
      <w:pPr>
        <w:spacing w:before="156" w:beforeLines="50" w:after="156" w:afterLines="50" w:line="360" w:lineRule="auto"/>
        <w:contextualSpacing/>
        <w:jc w:val="center"/>
        <w:rPr>
          <w:rFonts w:ascii="方正小标宋_GBK" w:hAnsi="方正小标宋_GBK" w:eastAsia="方正小标宋_GBK" w:cs="方正小标宋_GBK"/>
          <w:sz w:val="44"/>
          <w:szCs w:val="44"/>
        </w:rPr>
      </w:pPr>
    </w:p>
    <w:p>
      <w:pPr>
        <w:spacing w:before="156" w:beforeLines="50" w:after="156" w:afterLines="50" w:line="360" w:lineRule="auto"/>
        <w:contextualSpacing/>
        <w:jc w:val="both"/>
        <w:rPr>
          <w:rFonts w:ascii="方正小标宋_GBK" w:hAnsi="方正小标宋_GBK" w:eastAsia="方正小标宋_GBK" w:cs="方正小标宋_GBK"/>
          <w:sz w:val="44"/>
          <w:szCs w:val="44"/>
        </w:rPr>
      </w:pPr>
    </w:p>
    <w:p>
      <w:pPr>
        <w:spacing w:before="156" w:beforeLines="50" w:after="156" w:afterLines="50" w:line="360" w:lineRule="auto"/>
        <w:contextualSpacing/>
        <w:jc w:val="center"/>
        <w:rPr>
          <w:rFonts w:ascii="方正小标宋_GBK" w:hAnsi="方正小标宋_GBK" w:eastAsia="方正小标宋_GBK" w:cs="方正小标宋_GBK"/>
          <w:sz w:val="44"/>
          <w:szCs w:val="44"/>
        </w:rPr>
      </w:pPr>
    </w:p>
    <w:p>
      <w:pPr>
        <w:spacing w:before="156" w:beforeLines="50" w:after="156" w:afterLines="50" w:line="360" w:lineRule="auto"/>
        <w:contextualSpacing/>
        <w:jc w:val="center"/>
        <w:rPr>
          <w:rFonts w:ascii="方正小标宋_GBK" w:hAnsi="方正小标宋_GBK" w:eastAsia="方正小标宋_GBK" w:cs="方正小标宋_GBK"/>
          <w:sz w:val="44"/>
          <w:szCs w:val="44"/>
        </w:rPr>
      </w:pPr>
    </w:p>
    <w:p>
      <w:pPr>
        <w:spacing w:before="156" w:beforeLines="50" w:after="156" w:afterLines="50" w:line="360" w:lineRule="auto"/>
        <w:contextualSpacing/>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厦门市产业扶持资金综合管理系统</w:t>
      </w:r>
    </w:p>
    <w:p>
      <w:pPr>
        <w:spacing w:before="156" w:beforeLines="50" w:after="156" w:afterLines="50" w:line="360" w:lineRule="auto"/>
        <w:contextualSpacing/>
        <w:jc w:val="center"/>
        <w:rPr>
          <w:rFonts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sz w:val="44"/>
          <w:szCs w:val="44"/>
        </w:rPr>
        <w:t>操作手册（企业端）</w:t>
      </w:r>
    </w:p>
    <w:p>
      <w:pPr>
        <w:ind w:firstLine="883" w:firstLineChars="200"/>
        <w:jc w:val="center"/>
        <w:rPr>
          <w:rFonts w:ascii="宋体" w:hAnsi="宋体" w:cs="宋体"/>
          <w:b/>
          <w:bCs/>
          <w:sz w:val="44"/>
          <w:szCs w:val="44"/>
        </w:rPr>
        <w:sectPr>
          <w:footerReference r:id="rId3" w:type="default"/>
          <w:pgSz w:w="11906" w:h="16838"/>
          <w:pgMar w:top="1814" w:right="1587" w:bottom="1587" w:left="1587" w:header="851" w:footer="1304" w:gutter="0"/>
          <w:cols w:space="720" w:num="1"/>
          <w:docGrid w:type="lines" w:linePitch="312" w:charSpace="0"/>
        </w:sectPr>
      </w:pPr>
    </w:p>
    <w:p>
      <w:pPr>
        <w:pStyle w:val="3"/>
        <w:spacing w:before="0" w:after="0" w:line="560" w:lineRule="exact"/>
        <w:ind w:firstLine="640" w:firstLineChars="200"/>
        <w:rPr>
          <w:rFonts w:ascii="黑体" w:hAnsi="黑体" w:eastAsia="黑体" w:cs="黑体"/>
          <w:b w:val="0"/>
          <w:bCs/>
          <w:sz w:val="32"/>
          <w:szCs w:val="32"/>
        </w:rPr>
      </w:pPr>
      <w:r>
        <w:rPr>
          <w:rFonts w:hint="eastAsia" w:ascii="黑体" w:hAnsi="黑体" w:eastAsia="黑体" w:cs="黑体"/>
          <w:b w:val="0"/>
          <w:bCs/>
          <w:sz w:val="32"/>
          <w:szCs w:val="32"/>
        </w:rPr>
        <w:t>一、说明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（一）浏览器推荐使用</w:t>
      </w:r>
      <w:r>
        <w:rPr>
          <w:rFonts w:hint="eastAsia" w:ascii="仿宋_GB2312" w:hAnsi="仿宋_GB2312" w:eastAsia="仿宋_GB2312" w:cs="仿宋_GB2312"/>
          <w:b/>
          <w:bCs/>
          <w:color w:val="FF0000"/>
          <w:sz w:val="32"/>
          <w:szCs w:val="32"/>
        </w:rPr>
        <w:t>谷歌、360极速模式、火狐浏览器</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（二）若企业尚未在i厦门注册法人账号，需要先注册账号。注册步骤在下方操作步骤中有描述。</w:t>
      </w:r>
      <w:r>
        <w:rPr>
          <w:rFonts w:hint="eastAsia" w:ascii="仿宋_GB2312" w:hAnsi="仿宋_GB2312" w:eastAsia="仿宋_GB2312" w:cs="仿宋_GB2312"/>
          <w:color w:val="FF0000"/>
          <w:sz w:val="32"/>
          <w:szCs w:val="32"/>
        </w:rPr>
        <w:t>注册过程中有问题可拨打i厦门客服热线：0592-5051516，0592-5051180</w:t>
      </w:r>
      <w:r>
        <w:rPr>
          <w:rFonts w:hint="eastAsia" w:ascii="仿宋_GB2312" w:hAnsi="仿宋_GB2312" w:eastAsia="仿宋_GB2312" w:cs="仿宋_GB2312"/>
          <w:sz w:val="32"/>
          <w:szCs w:val="32"/>
        </w:rPr>
        <w:t>。已有i厦门法人账号可直接登录。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（注：若个人申报，则注册i厦门“市民账号”，相关操作与“法人账号”基本一致）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（三）在i厦门登录后无法正常跳转“厦门市产业扶持资金综合管理系统”，或者在资金申报过程中存在操作上的问题，可拨打技术支持热线：0592-5397711。</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（四）若您使用的是360浏览器</w:t>
      </w:r>
      <w:r>
        <w:rPr>
          <w:rFonts w:hint="eastAsia" w:ascii="仿宋_GB2312" w:hAnsi="仿宋_GB2312" w:eastAsia="仿宋_GB2312" w:cs="仿宋_GB2312"/>
          <w:color w:val="FF0000"/>
          <w:sz w:val="32"/>
          <w:szCs w:val="32"/>
        </w:rPr>
        <w:t>兼容模式</w:t>
      </w:r>
      <w:r>
        <w:rPr>
          <w:rFonts w:hint="eastAsia" w:ascii="仿宋_GB2312" w:hAnsi="仿宋_GB2312" w:eastAsia="仿宋_GB2312" w:cs="仿宋_GB2312"/>
          <w:sz w:val="32"/>
          <w:szCs w:val="32"/>
        </w:rPr>
        <w:t>登录系统，请将浏览器模式更改为</w:t>
      </w:r>
      <w:r>
        <w:rPr>
          <w:rFonts w:hint="eastAsia" w:ascii="仿宋_GB2312" w:hAnsi="仿宋_GB2312" w:eastAsia="仿宋_GB2312" w:cs="仿宋_GB2312"/>
          <w:color w:val="FF0000"/>
          <w:sz w:val="32"/>
          <w:szCs w:val="32"/>
        </w:rPr>
        <w:t>极速模式</w:t>
      </w:r>
      <w:r>
        <w:rPr>
          <w:rFonts w:hint="eastAsia" w:ascii="仿宋_GB2312" w:hAnsi="仿宋_GB2312" w:eastAsia="仿宋_GB2312" w:cs="仿宋_GB2312"/>
          <w:sz w:val="32"/>
          <w:szCs w:val="32"/>
        </w:rPr>
        <w:t>，更改操作如下图所示：</w:t>
      </w:r>
    </w:p>
    <w:p>
      <w:pPr>
        <w:widowControl/>
        <w:jc w:val="left"/>
        <w:rPr>
          <w:rFonts w:ascii="宋体" w:hAnsi="宋体" w:cs="宋体"/>
          <w:sz w:val="32"/>
          <w:szCs w:val="32"/>
        </w:rPr>
      </w:pPr>
      <w:r>
        <w:rPr>
          <w:rFonts w:ascii="宋体" w:hAnsi="宋体" w:cs="宋体"/>
          <w:kern w:val="0"/>
          <w:sz w:val="32"/>
          <w:szCs w:val="32"/>
        </w:rPr>
        <w:drawing>
          <wp:inline distT="0" distB="0" distL="114300" distR="114300">
            <wp:extent cx="5419090" cy="1619250"/>
            <wp:effectExtent l="0" t="0" r="10160" b="0"/>
            <wp:docPr id="7"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3"/>
                    <pic:cNvPicPr>
                      <a:picLocks noChangeAspect="1"/>
                    </pic:cNvPicPr>
                  </pic:nvPicPr>
                  <pic:blipFill>
                    <a:blip r:embed="rId5">
                      <a:lum/>
                    </a:blip>
                    <a:stretch>
                      <a:fillRect/>
                    </a:stretch>
                  </pic:blipFill>
                  <pic:spPr>
                    <a:xfrm>
                      <a:off x="0" y="0"/>
                      <a:ext cx="5419090" cy="161925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（五）若您使用的是WPS打开文档查看操作步骤中的图片，可先选择图片，然后点击右侧放大镜查看，这样图片会比较清晰明了。如下示意图：</w:t>
      </w:r>
    </w:p>
    <w:p>
      <w:pPr>
        <w:rPr>
          <w:sz w:val="32"/>
          <w:szCs w:val="32"/>
        </w:rPr>
      </w:pPr>
      <w:r>
        <w:rPr>
          <w:sz w:val="32"/>
          <w:szCs w:val="32"/>
        </w:rPr>
        <w:drawing>
          <wp:inline distT="0" distB="0" distL="114300" distR="114300">
            <wp:extent cx="5268595" cy="2127250"/>
            <wp:effectExtent l="0" t="0" r="8255" b="6350"/>
            <wp:docPr id="8"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4"/>
                    <pic:cNvPicPr>
                      <a:picLocks noChangeAspect="1"/>
                    </pic:cNvPicPr>
                  </pic:nvPicPr>
                  <pic:blipFill>
                    <a:blip r:embed="rId6">
                      <a:lum/>
                    </a:blip>
                    <a:stretch>
                      <a:fillRect/>
                    </a:stretch>
                  </pic:blipFill>
                  <pic:spPr>
                    <a:xfrm>
                      <a:off x="0" y="0"/>
                      <a:ext cx="5268595" cy="2127250"/>
                    </a:xfrm>
                    <a:prstGeom prst="rect">
                      <a:avLst/>
                    </a:prstGeom>
                    <a:noFill/>
                    <a:ln>
                      <a:noFill/>
                    </a:ln>
                  </pic:spPr>
                </pic:pic>
              </a:graphicData>
            </a:graphic>
          </wp:inline>
        </w:drawing>
      </w:r>
    </w:p>
    <w:p>
      <w:pPr>
        <w:rPr>
          <w:b/>
          <w:bCs/>
          <w:sz w:val="32"/>
          <w:szCs w:val="32"/>
        </w:rPr>
      </w:pPr>
    </w:p>
    <w:p>
      <w:pPr>
        <w:pStyle w:val="3"/>
        <w:spacing w:before="0" w:after="0" w:line="560" w:lineRule="exact"/>
        <w:ind w:firstLine="640" w:firstLineChars="200"/>
        <w:rPr>
          <w:rFonts w:ascii="黑体" w:hAnsi="黑体" w:eastAsia="黑体" w:cs="黑体"/>
          <w:b w:val="0"/>
          <w:bCs/>
          <w:sz w:val="32"/>
          <w:szCs w:val="32"/>
        </w:rPr>
      </w:pPr>
      <w:r>
        <w:rPr>
          <w:rFonts w:hint="eastAsia" w:ascii="黑体" w:hAnsi="黑体" w:eastAsia="黑体" w:cs="黑体"/>
          <w:b w:val="0"/>
          <w:bCs/>
          <w:sz w:val="32"/>
          <w:szCs w:val="32"/>
        </w:rPr>
        <w:t>二、厦门产业扶持系统登录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（一）从i厦门进行登录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i厦门访问网址：https://www.ixiamen.org.cn/</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（二）进入i厦门页面后如下，点击“i财政”，如截图所示：</w:t>
      </w:r>
    </w:p>
    <w:p>
      <w:pPr>
        <w:rPr>
          <w:rFonts w:ascii="宋体" w:hAnsi="宋体" w:cs="宋体"/>
          <w:kern w:val="0"/>
          <w:sz w:val="32"/>
          <w:szCs w:val="32"/>
        </w:rPr>
      </w:pPr>
      <w:r>
        <w:rPr>
          <w:sz w:val="32"/>
          <w:szCs w:val="32"/>
        </w:rPr>
        <w:drawing>
          <wp:inline distT="0" distB="0" distL="114300" distR="114300">
            <wp:extent cx="5737860" cy="3436620"/>
            <wp:effectExtent l="0" t="0" r="15240" b="11430"/>
            <wp:docPr id="9"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5"/>
                    <pic:cNvPicPr>
                      <a:picLocks noChangeAspect="1"/>
                    </pic:cNvPicPr>
                  </pic:nvPicPr>
                  <pic:blipFill>
                    <a:blip r:embed="rId7">
                      <a:lum/>
                    </a:blip>
                    <a:srcRect t="4211"/>
                    <a:stretch>
                      <a:fillRect/>
                    </a:stretch>
                  </pic:blipFill>
                  <pic:spPr>
                    <a:xfrm>
                      <a:off x="0" y="0"/>
                      <a:ext cx="5737860" cy="343662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（三）进入i财政后点击“产业扶持资金综合管理系统”进入界面，如截图1所示：</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34050" cy="3461385"/>
            <wp:effectExtent l="0" t="0" r="0" b="5715"/>
            <wp:docPr id="10"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6"/>
                    <pic:cNvPicPr>
                      <a:picLocks noChangeAspect="1"/>
                    </pic:cNvPicPr>
                  </pic:nvPicPr>
                  <pic:blipFill>
                    <a:blip r:embed="rId8">
                      <a:lum/>
                    </a:blip>
                    <a:srcRect t="4167"/>
                    <a:stretch>
                      <a:fillRect/>
                    </a:stretch>
                  </pic:blipFill>
                  <pic:spPr>
                    <a:xfrm>
                      <a:off x="0" y="0"/>
                      <a:ext cx="5734050" cy="3461385"/>
                    </a:xfrm>
                    <a:prstGeom prst="rect">
                      <a:avLst/>
                    </a:prstGeom>
                    <a:noFill/>
                    <a:ln>
                      <a:noFill/>
                    </a:ln>
                  </pic:spPr>
                </pic:pic>
              </a:graphicData>
            </a:graphic>
          </wp:inline>
        </w:drawing>
      </w:r>
    </w:p>
    <w:p>
      <w:pPr>
        <w:spacing w:line="56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（四）企业账号使用“法人账号”，输入账号密码进行登录，如截图2所示：</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35320" cy="2686050"/>
            <wp:effectExtent l="0" t="0" r="17780" b="0"/>
            <wp:docPr id="11"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框 1037"/>
                    <pic:cNvPicPr>
                      <a:picLocks noChangeAspect="1"/>
                    </pic:cNvPicPr>
                  </pic:nvPicPr>
                  <pic:blipFill>
                    <a:blip r:embed="rId9">
                      <a:lum/>
                    </a:blip>
                    <a:stretch>
                      <a:fillRect/>
                    </a:stretch>
                  </pic:blipFill>
                  <pic:spPr>
                    <a:xfrm>
                      <a:off x="0" y="0"/>
                      <a:ext cx="5735320" cy="2686050"/>
                    </a:xfrm>
                    <a:prstGeom prst="rect">
                      <a:avLst/>
                    </a:prstGeom>
                    <a:noFill/>
                    <a:ln>
                      <a:noFill/>
                    </a:ln>
                  </pic:spPr>
                </pic:pic>
              </a:graphicData>
            </a:graphic>
          </wp:inline>
        </w:drawing>
      </w:r>
    </w:p>
    <w:p>
      <w:pPr>
        <w:spacing w:line="56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图2</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注意：企业若无i厦门法人账号，可点击图2中的立即注册，根据要求填写注册信息（如下i厦门账号注册说明）。注册过程中若有遇到问题可拨打i厦门客服热线：0592-5051516，0592-5051180。</w:t>
      </w:r>
    </w:p>
    <w:p>
      <w:pPr>
        <w:pStyle w:val="3"/>
        <w:spacing w:before="0" w:after="0" w:line="560" w:lineRule="exact"/>
        <w:ind w:firstLine="640" w:firstLineChars="200"/>
        <w:rPr>
          <w:rFonts w:ascii="黑体" w:hAnsi="黑体" w:eastAsia="黑体" w:cs="黑体"/>
          <w:b w:val="0"/>
          <w:bCs/>
          <w:sz w:val="32"/>
          <w:szCs w:val="32"/>
        </w:rPr>
      </w:pPr>
      <w:r>
        <w:rPr>
          <w:rFonts w:hint="eastAsia" w:ascii="黑体" w:hAnsi="黑体" w:eastAsia="黑体" w:cs="黑体"/>
          <w:b w:val="0"/>
          <w:bCs/>
          <w:sz w:val="32"/>
          <w:szCs w:val="32"/>
        </w:rPr>
        <w:t>三、i厦门账号注册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（一）若无i厦门账号，点击“立即注册”进行i厦门账号注册：</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35955" cy="2501900"/>
            <wp:effectExtent l="0" t="0" r="17145" b="12700"/>
            <wp:docPr id="12"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38"/>
                    <pic:cNvPicPr>
                      <a:picLocks noChangeAspect="1"/>
                    </pic:cNvPicPr>
                  </pic:nvPicPr>
                  <pic:blipFill>
                    <a:blip r:embed="rId10">
                      <a:lum/>
                    </a:blip>
                    <a:stretch>
                      <a:fillRect/>
                    </a:stretch>
                  </pic:blipFill>
                  <pic:spPr>
                    <a:xfrm>
                      <a:off x="0" y="0"/>
                      <a:ext cx="5735955" cy="250190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（二）注册界面如下图所示（注意若是企业则选择我是法人用户）：</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30875" cy="2654935"/>
            <wp:effectExtent l="0" t="0" r="3175" b="12065"/>
            <wp:docPr id="13"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框 1039"/>
                    <pic:cNvPicPr>
                      <a:picLocks noChangeAspect="1"/>
                    </pic:cNvPicPr>
                  </pic:nvPicPr>
                  <pic:blipFill>
                    <a:blip r:embed="rId11">
                      <a:lum/>
                    </a:blip>
                    <a:stretch>
                      <a:fillRect/>
                    </a:stretch>
                  </pic:blipFill>
                  <pic:spPr>
                    <a:xfrm>
                      <a:off x="0" y="0"/>
                      <a:ext cx="5730875" cy="2654935"/>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（三）填写企业注册信息，填写完成之后提交审核：</w:t>
      </w:r>
    </w:p>
    <w:p>
      <w:pPr>
        <w:rPr>
          <w:sz w:val="32"/>
          <w:szCs w:val="32"/>
        </w:rPr>
      </w:pPr>
      <w:r>
        <w:rPr>
          <w:sz w:val="32"/>
          <w:szCs w:val="32"/>
        </w:rPr>
        <w:drawing>
          <wp:inline distT="0" distB="0" distL="114300" distR="114300">
            <wp:extent cx="5737225" cy="3366770"/>
            <wp:effectExtent l="0" t="0" r="15875" b="5080"/>
            <wp:docPr id="14"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框 1040"/>
                    <pic:cNvPicPr>
                      <a:picLocks noChangeAspect="1"/>
                    </pic:cNvPicPr>
                  </pic:nvPicPr>
                  <pic:blipFill>
                    <a:blip r:embed="rId12">
                      <a:lum/>
                    </a:blip>
                    <a:stretch>
                      <a:fillRect/>
                    </a:stretch>
                  </pic:blipFill>
                  <pic:spPr>
                    <a:xfrm>
                      <a:off x="0" y="0"/>
                      <a:ext cx="5737225" cy="336677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注意：i厦门注册账号审核需要1-3个工作日时间，若有疑问可拨打i厦门客服热线：0592-5051516，0592-5051180。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（四）注册成功之后，请在登录界面中选择法人账号，填写用户名、密码、验证码，然后“点击登录”。以上操作完成后进入系统跳转页面，此时会花费您一点时间，请耐心等待。</w:t>
      </w:r>
    </w:p>
    <w:p>
      <w:pPr>
        <w:pStyle w:val="3"/>
        <w:spacing w:before="0" w:after="0" w:line="560" w:lineRule="exact"/>
        <w:ind w:firstLine="640" w:firstLineChars="200"/>
        <w:rPr>
          <w:rFonts w:ascii="黑体" w:hAnsi="黑体" w:eastAsia="黑体" w:cs="黑体"/>
          <w:b w:val="0"/>
          <w:bCs/>
          <w:sz w:val="32"/>
          <w:szCs w:val="32"/>
        </w:rPr>
      </w:pPr>
      <w:r>
        <w:rPr>
          <w:rFonts w:hint="eastAsia" w:ascii="黑体" w:hAnsi="黑体" w:eastAsia="黑体" w:cs="黑体"/>
          <w:b w:val="0"/>
          <w:bCs/>
          <w:sz w:val="32"/>
          <w:szCs w:val="32"/>
        </w:rPr>
        <w:t>四、厦门产业扶持资金申报</w:t>
      </w:r>
    </w:p>
    <w:p>
      <w:pPr>
        <w:pStyle w:val="4"/>
        <w:spacing w:before="0" w:after="0" w:line="560" w:lineRule="exact"/>
        <w:ind w:firstLine="643" w:firstLineChars="200"/>
        <w:rPr>
          <w:rFonts w:ascii="楷体_GB2312" w:hAnsi="楷体_GB2312" w:eastAsia="楷体_GB2312" w:cs="楷体_GB2312"/>
          <w:szCs w:val="32"/>
        </w:rPr>
      </w:pPr>
      <w:r>
        <w:rPr>
          <w:rFonts w:hint="eastAsia" w:ascii="楷体_GB2312" w:hAnsi="楷体_GB2312" w:eastAsia="楷体_GB2312" w:cs="楷体_GB2312"/>
          <w:szCs w:val="32"/>
        </w:rPr>
        <w:t>（一）联系人信息维护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i厦门登录成功后，跳转进入厦门产业扶持资金综合管理系统，界面如截图所示：</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35320" cy="2225675"/>
            <wp:effectExtent l="0" t="0" r="17780" b="3175"/>
            <wp:docPr id="15"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框 1041"/>
                    <pic:cNvPicPr>
                      <a:picLocks noChangeAspect="1"/>
                    </pic:cNvPicPr>
                  </pic:nvPicPr>
                  <pic:blipFill>
                    <a:blip r:embed="rId13">
                      <a:lum/>
                    </a:blip>
                    <a:stretch>
                      <a:fillRect/>
                    </a:stretch>
                  </pic:blipFill>
                  <pic:spPr>
                    <a:xfrm>
                      <a:off x="0" y="0"/>
                      <a:ext cx="5735320" cy="2225675"/>
                    </a:xfrm>
                    <a:prstGeom prst="rect">
                      <a:avLst/>
                    </a:prstGeom>
                    <a:noFill/>
                    <a:ln>
                      <a:noFill/>
                    </a:ln>
                  </pic:spPr>
                </pic:pic>
              </a:graphicData>
            </a:graphic>
          </wp:inline>
        </w:drawing>
      </w:r>
    </w:p>
    <w:p>
      <w:pPr>
        <w:spacing w:line="360" w:lineRule="auto"/>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（1）若您是首次登录厦门市产业扶持资金综合管理系统，请点击的【资金申报】-【企业信息】菜单，进入页面维护联系人信息，维护之后才能进行资金项目申报。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（2）联系人信息填写完后，您需要获取验证码，待您将收到的验证码输入后，点击保存才可保存联系人信息，否则无法保存。此目的主要校验您的手机是否可接收短信。如下截图所示：</w:t>
      </w:r>
    </w:p>
    <w:p>
      <w:pPr>
        <w:rPr>
          <w:sz w:val="32"/>
          <w:szCs w:val="32"/>
        </w:rPr>
      </w:pPr>
      <w:r>
        <w:rPr>
          <w:sz w:val="32"/>
          <w:szCs w:val="32"/>
        </w:rPr>
        <w:drawing>
          <wp:inline distT="0" distB="0" distL="114300" distR="114300">
            <wp:extent cx="5734685" cy="3547110"/>
            <wp:effectExtent l="0" t="0" r="18415" b="15240"/>
            <wp:docPr id="16"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框 1042"/>
                    <pic:cNvPicPr>
                      <a:picLocks noChangeAspect="1"/>
                    </pic:cNvPicPr>
                  </pic:nvPicPr>
                  <pic:blipFill>
                    <a:blip r:embed="rId14">
                      <a:lum/>
                    </a:blip>
                    <a:stretch>
                      <a:fillRect/>
                    </a:stretch>
                  </pic:blipFill>
                  <pic:spPr>
                    <a:xfrm>
                      <a:off x="0" y="0"/>
                      <a:ext cx="5734685" cy="3547110"/>
                    </a:xfrm>
                    <a:prstGeom prst="rect">
                      <a:avLst/>
                    </a:prstGeom>
                    <a:noFill/>
                    <a:ln>
                      <a:noFill/>
                    </a:ln>
                  </pic:spPr>
                </pic:pic>
              </a:graphicData>
            </a:graphic>
          </wp:inline>
        </w:drawing>
      </w:r>
    </w:p>
    <w:p>
      <w:pPr>
        <w:ind w:firstLine="640" w:firstLineChars="200"/>
        <w:jc w:val="center"/>
        <w:rPr>
          <w:sz w:val="32"/>
          <w:szCs w:val="32"/>
        </w:rPr>
      </w:pPr>
    </w:p>
    <w:p>
      <w:pPr>
        <w:pStyle w:val="4"/>
        <w:spacing w:before="0" w:after="0" w:line="560" w:lineRule="exact"/>
        <w:ind w:firstLine="643" w:firstLineChars="200"/>
        <w:rPr>
          <w:rFonts w:ascii="楷体_GB2312" w:hAnsi="楷体_GB2312" w:eastAsia="楷体_GB2312" w:cs="楷体_GB2312"/>
          <w:szCs w:val="32"/>
        </w:rPr>
      </w:pPr>
      <w:r>
        <w:rPr>
          <w:rFonts w:hint="eastAsia" w:ascii="楷体_GB2312" w:hAnsi="楷体_GB2312" w:eastAsia="楷体_GB2312" w:cs="楷体_GB2312"/>
          <w:szCs w:val="32"/>
        </w:rPr>
        <w:t>（二）项目申报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1.联系信息保存后您可点击【项目管理】的下拉按钮。如图所示：</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539615" cy="4229735"/>
            <wp:effectExtent l="0" t="0" r="13335" b="18415"/>
            <wp:docPr id="17"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框 1043"/>
                    <pic:cNvPicPr>
                      <a:picLocks noChangeAspect="1"/>
                    </pic:cNvPicPr>
                  </pic:nvPicPr>
                  <pic:blipFill>
                    <a:blip r:embed="rId15">
                      <a:lum/>
                    </a:blip>
                    <a:srcRect b="4880"/>
                    <a:stretch>
                      <a:fillRect/>
                    </a:stretch>
                  </pic:blipFill>
                  <pic:spPr>
                    <a:xfrm>
                      <a:off x="0" y="0"/>
                      <a:ext cx="4539615" cy="4229735"/>
                    </a:xfrm>
                    <a:prstGeom prst="rect">
                      <a:avLst/>
                    </a:prstGeom>
                    <a:noFill/>
                    <a:ln>
                      <a:noFill/>
                    </a:ln>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截图中项目管理下的各菜单功能如下说明：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（1）项目申报：可进入页面查看可申报项目，以及点击“我要申报”进行资金申报。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（2）未提交项目：可查看在项目申报时保存的草稿。可重新编辑提交，导出申请表，删除。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（3）已提交项目：可查看已提交申报的项目及其进度。可重新编辑被退件的项目。对已申报过的同一项资金项目可再次发起申报。可导出申请表。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（4）已批复项目：可查看批复通过的项目以及批复的扶持金额。</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（5）打印收款收据：可修改确认收款账号并打印收款收据。</w:t>
      </w:r>
    </w:p>
    <w:p>
      <w:pPr>
        <w:pStyle w:val="2"/>
        <w:ind w:firstLine="640"/>
        <w:rPr>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在项目申报界面，请选择主管部门资金政策对应下的资金项目，或者可在页面上方输入对应资金名称直接查询到您需要申请的资金项目。选择您要申报的资金细类，点击右侧的“我要申报”即可跳转到申请信息填写页面填写申请信息，若同一个资金有多个不同类型项目需要申报，可进行多次申报。</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723890" cy="2793365"/>
            <wp:effectExtent l="0" t="0" r="10160" b="6985"/>
            <wp:docPr id="18"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框 1044"/>
                    <pic:cNvPicPr>
                      <a:picLocks noChangeAspect="1"/>
                    </pic:cNvPicPr>
                  </pic:nvPicPr>
                  <pic:blipFill>
                    <a:blip r:embed="rId16">
                      <a:lum/>
                    </a:blip>
                    <a:stretch>
                      <a:fillRect/>
                    </a:stretch>
                  </pic:blipFill>
                  <pic:spPr>
                    <a:xfrm>
                      <a:off x="0" y="0"/>
                      <a:ext cx="5723890" cy="2793365"/>
                    </a:xfrm>
                    <a:prstGeom prst="rect">
                      <a:avLst/>
                    </a:prstGeom>
                    <a:noFill/>
                    <a:ln>
                      <a:noFill/>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图2</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点击“我要申报”后，若界面没有反应或者填写页面未正常弹出，请注意是否浏览器自动拦截弹出窗（若您是谷歌浏览器，可在浏览器地址栏输入如下地址“chrome://settings/content/popups”，查看弹出式窗口是否已阻止。您可在页面添加信任的网站或者直接设置为允许弹出）。弹出申请信息页面如图3：</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366385" cy="1456055"/>
            <wp:effectExtent l="0" t="0" r="5715" b="10795"/>
            <wp:docPr id="19"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框 1045"/>
                    <pic:cNvPicPr>
                      <a:picLocks noChangeAspect="1"/>
                    </pic:cNvPicPr>
                  </pic:nvPicPr>
                  <pic:blipFill>
                    <a:blip r:embed="rId17">
                      <a:lum/>
                    </a:blip>
                    <a:stretch>
                      <a:fillRect/>
                    </a:stretch>
                  </pic:blipFill>
                  <pic:spPr>
                    <a:xfrm>
                      <a:off x="0" y="0"/>
                      <a:ext cx="5366385" cy="1456055"/>
                    </a:xfrm>
                    <a:prstGeom prst="rect">
                      <a:avLst/>
                    </a:prstGeom>
                    <a:noFill/>
                    <a:ln>
                      <a:noFill/>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图3</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页面中若需要添加多条记录的，可点击如图4中的“添加（右击删除）”按钮进行操作。如下图4：</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0500" cy="1805305"/>
            <wp:effectExtent l="0" t="0" r="6350" b="4445"/>
            <wp:docPr id="20"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46"/>
                    <pic:cNvPicPr>
                      <a:picLocks noChangeAspect="1"/>
                    </pic:cNvPicPr>
                  </pic:nvPicPr>
                  <pic:blipFill>
                    <a:blip r:embed="rId18">
                      <a:lum/>
                    </a:blip>
                    <a:stretch>
                      <a:fillRect/>
                    </a:stretch>
                  </pic:blipFill>
                  <pic:spPr>
                    <a:xfrm>
                      <a:off x="0" y="0"/>
                      <a:ext cx="5270500" cy="1805305"/>
                    </a:xfrm>
                    <a:prstGeom prst="rect">
                      <a:avLst/>
                    </a:prstGeom>
                    <a:noFill/>
                    <a:ln>
                      <a:noFill/>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传附件时请在对应的附件框的点击“选择”，在弹出的弹窗中点击“选择文件”，在文件选择框中选择需要上传的附件，点击“打开”。待进度条满并出现打勾标志后点击“确定”进行提交。您也可以将需要上传的文件直接拖入文件上传弹出窗口。如图5：</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5420" cy="2609850"/>
            <wp:effectExtent l="0" t="0" r="11430" b="0"/>
            <wp:docPr id="21"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47"/>
                    <pic:cNvPicPr>
                      <a:picLocks noChangeAspect="1"/>
                    </pic:cNvPicPr>
                  </pic:nvPicPr>
                  <pic:blipFill>
                    <a:blip r:embed="rId19">
                      <a:lum/>
                    </a:blip>
                    <a:stretch>
                      <a:fillRect/>
                    </a:stretch>
                  </pic:blipFill>
                  <pic:spPr>
                    <a:xfrm>
                      <a:off x="0" y="0"/>
                      <a:ext cx="5265420" cy="2609850"/>
                    </a:xfrm>
                    <a:prstGeom prst="rect">
                      <a:avLst/>
                    </a:prstGeom>
                    <a:noFill/>
                    <a:ln>
                      <a:noFill/>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图5</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点击“已提交项目”可查看已提交项目审核进度，可对申请的资金进行：导出申请表、追回（审核人员还未预审的情况下才可追回）、查看等操作，如图6所示。若申报的项目不符合要求，审批人员将申报的项目退件，那么在已提交项目页面列表中显示状态为“已退件”，操作按钮：</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371600" cy="560705"/>
            <wp:effectExtent l="0" t="0" r="0" b="10795"/>
            <wp:docPr id="22"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48"/>
                    <pic:cNvPicPr>
                      <a:picLocks noChangeAspect="1"/>
                    </pic:cNvPicPr>
                  </pic:nvPicPr>
                  <pic:blipFill>
                    <a:blip r:embed="rId20">
                      <a:lum/>
                    </a:blip>
                    <a:stretch>
                      <a:fillRect/>
                    </a:stretch>
                  </pic:blipFill>
                  <pic:spPr>
                    <a:xfrm>
                      <a:off x="0" y="0"/>
                      <a:ext cx="1371600" cy="560705"/>
                    </a:xfrm>
                    <a:prstGeom prst="rect">
                      <a:avLst/>
                    </a:prstGeom>
                    <a:noFill/>
                    <a:ln>
                      <a:noFill/>
                    </a:ln>
                  </pic:spPr>
                </pic:pic>
              </a:graphicData>
            </a:graphic>
          </wp:inline>
        </w:drawing>
      </w:r>
    </w:p>
    <w:p>
      <w:pPr>
        <w:ind w:firstLine="640" w:firstLineChars="200"/>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1696085"/>
            <wp:effectExtent l="0" t="0" r="2540" b="18415"/>
            <wp:docPr id="23" name="图片框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框 1049"/>
                    <pic:cNvPicPr>
                      <a:picLocks noChangeAspect="1"/>
                    </pic:cNvPicPr>
                  </pic:nvPicPr>
                  <pic:blipFill>
                    <a:blip r:embed="rId21">
                      <a:lum/>
                    </a:blip>
                    <a:stretch>
                      <a:fillRect/>
                    </a:stretch>
                  </pic:blipFill>
                  <pic:spPr>
                    <a:xfrm>
                      <a:off x="0" y="0"/>
                      <a:ext cx="5274310" cy="1696085"/>
                    </a:xfrm>
                    <a:prstGeom prst="rect">
                      <a:avLst/>
                    </a:prstGeom>
                    <a:noFill/>
                    <a:ln>
                      <a:noFill/>
                    </a:ln>
                  </pic:spPr>
                </pic:pic>
              </a:graphicData>
            </a:graphic>
          </wp:inline>
        </w:drawing>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图6</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追回：在审批人员未点击查看提交项目的情况下系统上会显示“追回”按钮，点击可追回已提交的项目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查看：点击可查看提交项目信息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重新编辑：点击“重新编辑”进入界面修改申报信息，修改后点击“提交”按钮即可；若是被退件项目请点击“重新编辑”按钮进入界面修改）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5.点击未提交项目可以对未提交项目进行编辑、导出、删除等操作</w:t>
      </w:r>
    </w:p>
    <w:p>
      <w:pPr>
        <w:rPr>
          <w:sz w:val="32"/>
          <w:szCs w:val="32"/>
        </w:rPr>
      </w:pPr>
      <w:r>
        <w:rPr>
          <w:sz w:val="32"/>
          <w:szCs w:val="32"/>
        </w:rPr>
        <w:drawing>
          <wp:inline distT="0" distB="0" distL="114300" distR="114300">
            <wp:extent cx="5264785" cy="1727835"/>
            <wp:effectExtent l="0" t="0" r="12065" b="5715"/>
            <wp:docPr id="24" name="图片框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框 1050"/>
                    <pic:cNvPicPr>
                      <a:picLocks noChangeAspect="1"/>
                    </pic:cNvPicPr>
                  </pic:nvPicPr>
                  <pic:blipFill>
                    <a:blip r:embed="rId22">
                      <a:lum/>
                    </a:blip>
                    <a:stretch>
                      <a:fillRect/>
                    </a:stretch>
                  </pic:blipFill>
                  <pic:spPr>
                    <a:xfrm>
                      <a:off x="0" y="0"/>
                      <a:ext cx="5264785" cy="1727835"/>
                    </a:xfrm>
                    <a:prstGeom prst="rect">
                      <a:avLst/>
                    </a:prstGeom>
                    <a:noFill/>
                    <a:ln>
                      <a:noFill/>
                    </a:ln>
                  </pic:spPr>
                </pic:pic>
              </a:graphicData>
            </a:graphic>
          </wp:inline>
        </w:drawing>
      </w:r>
    </w:p>
    <w:p>
      <w:pPr>
        <w:ind w:firstLine="640" w:firstLineChars="200"/>
        <w:jc w:val="center"/>
        <w:rPr>
          <w:sz w:val="32"/>
          <w:szCs w:val="32"/>
        </w:rPr>
      </w:pPr>
    </w:p>
    <w:p>
      <w:pPr>
        <w:pStyle w:val="4"/>
        <w:spacing w:before="0" w:after="0" w:line="560" w:lineRule="exact"/>
        <w:ind w:firstLine="643" w:firstLineChars="200"/>
        <w:rPr>
          <w:rFonts w:ascii="楷体_GB2312" w:hAnsi="楷体_GB2312" w:eastAsia="楷体_GB2312" w:cs="楷体_GB2312"/>
          <w:szCs w:val="32"/>
        </w:rPr>
      </w:pPr>
      <w:r>
        <w:rPr>
          <w:rFonts w:hint="eastAsia" w:ascii="楷体_GB2312" w:hAnsi="楷体_GB2312" w:eastAsia="楷体_GB2312" w:cs="楷体_GB2312"/>
          <w:szCs w:val="32"/>
        </w:rPr>
        <w:t>（三）打印收款收据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若您的申请项目已审批通过，并且主管部门已短信通知您打印收据收据，您可以进入资金拨付-打印收款收据页面，如下图所示：</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3515" cy="1745615"/>
            <wp:effectExtent l="0" t="0" r="13335" b="6985"/>
            <wp:docPr id="25" name="图片框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框 1051"/>
                    <pic:cNvPicPr>
                      <a:picLocks noChangeAspect="1"/>
                    </pic:cNvPicPr>
                  </pic:nvPicPr>
                  <pic:blipFill>
                    <a:blip r:embed="rId23">
                      <a:lum/>
                    </a:blip>
                    <a:stretch>
                      <a:fillRect/>
                    </a:stretch>
                  </pic:blipFill>
                  <pic:spPr>
                    <a:xfrm>
                      <a:off x="0" y="0"/>
                      <a:ext cx="5263515" cy="1745615"/>
                    </a:xfrm>
                    <a:prstGeom prst="rect">
                      <a:avLst/>
                    </a:prstGeom>
                    <a:noFill/>
                    <a:ln>
                      <a:noFill/>
                    </a:ln>
                  </pic:spPr>
                </pic:pic>
              </a:graphicData>
            </a:graphic>
          </wp:inline>
        </w:drawing>
      </w:r>
    </w:p>
    <w:p>
      <w:pPr>
        <w:ind w:firstLine="640" w:firstLineChars="200"/>
        <w:jc w:val="center"/>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点击图中的“票据打印”按钮，可进入页面编辑确认账号、银行等信息。如下图所示：</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503805"/>
            <wp:effectExtent l="0" t="0" r="10160" b="10795"/>
            <wp:docPr id="26"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框 1052"/>
                    <pic:cNvPicPr>
                      <a:picLocks noChangeAspect="1"/>
                    </pic:cNvPicPr>
                  </pic:nvPicPr>
                  <pic:blipFill>
                    <a:blip r:embed="rId24">
                      <a:lum/>
                    </a:blip>
                    <a:stretch>
                      <a:fillRect/>
                    </a:stretch>
                  </pic:blipFill>
                  <pic:spPr>
                    <a:xfrm>
                      <a:off x="0" y="0"/>
                      <a:ext cx="5266690" cy="2503805"/>
                    </a:xfrm>
                    <a:prstGeom prst="rect">
                      <a:avLst/>
                    </a:prstGeom>
                    <a:noFill/>
                    <a:ln>
                      <a:noFill/>
                    </a:ln>
                  </pic:spPr>
                </pic:pic>
              </a:graphicData>
            </a:graphic>
          </wp:inline>
        </w:drawing>
      </w:r>
    </w:p>
    <w:p>
      <w:pPr>
        <w:ind w:firstLine="640" w:firstLineChars="200"/>
        <w:jc w:val="center"/>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编辑完成相关信息后可点击“确认账号并保存”，然后跳转打印页面，如下图所示。您可以点击“打印”按钮进入打印页面，选择打印机后可进行打印。</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3040" cy="2632075"/>
            <wp:effectExtent l="0" t="0" r="3810" b="15875"/>
            <wp:docPr id="27" name="图片框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框 1053"/>
                    <pic:cNvPicPr>
                      <a:picLocks noChangeAspect="1"/>
                    </pic:cNvPicPr>
                  </pic:nvPicPr>
                  <pic:blipFill>
                    <a:blip r:embed="rId25">
                      <a:lum/>
                    </a:blip>
                    <a:stretch>
                      <a:fillRect/>
                    </a:stretch>
                  </pic:blipFill>
                  <pic:spPr>
                    <a:xfrm>
                      <a:off x="0" y="0"/>
                      <a:ext cx="5273040" cy="263207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rect id="文本框 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r1cccxQEAAJEDAAAOAAAAAAAAAAEAIAAAAB8BAABkcnMvZTJvRG9jLnht&#10;bFBLBQYAAAAABgAGAFkBAABW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zMDA0Njc4M2IzNGNiMDU2NWNkNjRhNTBmMjVlOGUifQ=="/>
  </w:docVars>
  <w:rsids>
    <w:rsidRoot w:val="00000000"/>
    <w:rsid w:val="00225707"/>
    <w:rsid w:val="01194630"/>
    <w:rsid w:val="012A545E"/>
    <w:rsid w:val="01475204"/>
    <w:rsid w:val="01775B7B"/>
    <w:rsid w:val="01804710"/>
    <w:rsid w:val="018F26A9"/>
    <w:rsid w:val="01A40EAF"/>
    <w:rsid w:val="01A456F1"/>
    <w:rsid w:val="01B25D18"/>
    <w:rsid w:val="026A12E2"/>
    <w:rsid w:val="02735A9C"/>
    <w:rsid w:val="02917B65"/>
    <w:rsid w:val="02C73312"/>
    <w:rsid w:val="02F2756E"/>
    <w:rsid w:val="032E00A5"/>
    <w:rsid w:val="039332EB"/>
    <w:rsid w:val="03FA41C9"/>
    <w:rsid w:val="04592458"/>
    <w:rsid w:val="04A5200F"/>
    <w:rsid w:val="04DE4D84"/>
    <w:rsid w:val="051D15DE"/>
    <w:rsid w:val="05611FC7"/>
    <w:rsid w:val="05926E81"/>
    <w:rsid w:val="05A73D4E"/>
    <w:rsid w:val="05BE5E9B"/>
    <w:rsid w:val="05DF77F7"/>
    <w:rsid w:val="06BB47D2"/>
    <w:rsid w:val="07392F79"/>
    <w:rsid w:val="07A019C2"/>
    <w:rsid w:val="07A6608C"/>
    <w:rsid w:val="07AF59F3"/>
    <w:rsid w:val="07DA715C"/>
    <w:rsid w:val="081B4107"/>
    <w:rsid w:val="088957E1"/>
    <w:rsid w:val="0895317F"/>
    <w:rsid w:val="08A079F6"/>
    <w:rsid w:val="08F4140F"/>
    <w:rsid w:val="090C469F"/>
    <w:rsid w:val="097C2B0C"/>
    <w:rsid w:val="099775F9"/>
    <w:rsid w:val="09BA7BFC"/>
    <w:rsid w:val="0A2051FD"/>
    <w:rsid w:val="0A2F0646"/>
    <w:rsid w:val="0A323ECC"/>
    <w:rsid w:val="0A3A2BFB"/>
    <w:rsid w:val="0ABE0DEF"/>
    <w:rsid w:val="0B0C1B87"/>
    <w:rsid w:val="0B10031C"/>
    <w:rsid w:val="0B4A6097"/>
    <w:rsid w:val="0B5F4D5A"/>
    <w:rsid w:val="0B643A28"/>
    <w:rsid w:val="0BB4504C"/>
    <w:rsid w:val="0C2467BF"/>
    <w:rsid w:val="0C406330"/>
    <w:rsid w:val="0C53606A"/>
    <w:rsid w:val="0C67718D"/>
    <w:rsid w:val="0CC869F4"/>
    <w:rsid w:val="0CC97C1C"/>
    <w:rsid w:val="0D415E0D"/>
    <w:rsid w:val="0D55337C"/>
    <w:rsid w:val="0D925F5B"/>
    <w:rsid w:val="0D9B58C7"/>
    <w:rsid w:val="0DA31790"/>
    <w:rsid w:val="0DA820B7"/>
    <w:rsid w:val="0DB94E71"/>
    <w:rsid w:val="0DCE6588"/>
    <w:rsid w:val="0DED4C16"/>
    <w:rsid w:val="0DF36409"/>
    <w:rsid w:val="0ECE7312"/>
    <w:rsid w:val="0F0915BC"/>
    <w:rsid w:val="0F3A19B7"/>
    <w:rsid w:val="0F424FB9"/>
    <w:rsid w:val="0F834B8E"/>
    <w:rsid w:val="10044CA5"/>
    <w:rsid w:val="104B67D1"/>
    <w:rsid w:val="1073551F"/>
    <w:rsid w:val="1088603D"/>
    <w:rsid w:val="10C92934"/>
    <w:rsid w:val="110C1041"/>
    <w:rsid w:val="11190408"/>
    <w:rsid w:val="111F4231"/>
    <w:rsid w:val="1145764A"/>
    <w:rsid w:val="1176623E"/>
    <w:rsid w:val="11A05824"/>
    <w:rsid w:val="11E55AD5"/>
    <w:rsid w:val="121753DD"/>
    <w:rsid w:val="12374B1F"/>
    <w:rsid w:val="12530489"/>
    <w:rsid w:val="12733209"/>
    <w:rsid w:val="128D3C76"/>
    <w:rsid w:val="12AE53C0"/>
    <w:rsid w:val="12EA6F87"/>
    <w:rsid w:val="12F53558"/>
    <w:rsid w:val="131763B6"/>
    <w:rsid w:val="132B7DA4"/>
    <w:rsid w:val="137B5211"/>
    <w:rsid w:val="139114DF"/>
    <w:rsid w:val="13E333B4"/>
    <w:rsid w:val="13F2434F"/>
    <w:rsid w:val="144C5A09"/>
    <w:rsid w:val="144E4CEF"/>
    <w:rsid w:val="14547261"/>
    <w:rsid w:val="14690BCF"/>
    <w:rsid w:val="1553285F"/>
    <w:rsid w:val="15AF07AA"/>
    <w:rsid w:val="15B14478"/>
    <w:rsid w:val="15CE1D61"/>
    <w:rsid w:val="15DF42A4"/>
    <w:rsid w:val="16052B3F"/>
    <w:rsid w:val="162B3FD6"/>
    <w:rsid w:val="16485C19"/>
    <w:rsid w:val="16541F9B"/>
    <w:rsid w:val="168A3F46"/>
    <w:rsid w:val="170442BD"/>
    <w:rsid w:val="171D19E3"/>
    <w:rsid w:val="176644D2"/>
    <w:rsid w:val="17773759"/>
    <w:rsid w:val="178C4A63"/>
    <w:rsid w:val="179D0D36"/>
    <w:rsid w:val="17AC65EA"/>
    <w:rsid w:val="17AE1AD3"/>
    <w:rsid w:val="17F95F62"/>
    <w:rsid w:val="189E5D3A"/>
    <w:rsid w:val="18CD75DC"/>
    <w:rsid w:val="190416B0"/>
    <w:rsid w:val="19367A28"/>
    <w:rsid w:val="19467622"/>
    <w:rsid w:val="195A75C7"/>
    <w:rsid w:val="197C0156"/>
    <w:rsid w:val="19852B6E"/>
    <w:rsid w:val="19873C2D"/>
    <w:rsid w:val="198E3FA8"/>
    <w:rsid w:val="1A05670F"/>
    <w:rsid w:val="1A1A0745"/>
    <w:rsid w:val="1A1D6976"/>
    <w:rsid w:val="1A460A0C"/>
    <w:rsid w:val="1A481B0C"/>
    <w:rsid w:val="1A5B7F9D"/>
    <w:rsid w:val="1A8038EA"/>
    <w:rsid w:val="1ACC16BD"/>
    <w:rsid w:val="1AF13462"/>
    <w:rsid w:val="1AF93BA8"/>
    <w:rsid w:val="1BB50E28"/>
    <w:rsid w:val="1BBB3135"/>
    <w:rsid w:val="1BE11E4C"/>
    <w:rsid w:val="1BFE21E5"/>
    <w:rsid w:val="1C1776E1"/>
    <w:rsid w:val="1C4E3776"/>
    <w:rsid w:val="1C5F54E3"/>
    <w:rsid w:val="1C8B2785"/>
    <w:rsid w:val="1CE62636"/>
    <w:rsid w:val="1CEC03C2"/>
    <w:rsid w:val="1CFF4AE3"/>
    <w:rsid w:val="1D1A0C5B"/>
    <w:rsid w:val="1D4565E9"/>
    <w:rsid w:val="1D5F3C13"/>
    <w:rsid w:val="1D8F044A"/>
    <w:rsid w:val="1D931E1E"/>
    <w:rsid w:val="1DC24086"/>
    <w:rsid w:val="1E00648E"/>
    <w:rsid w:val="1E013A3C"/>
    <w:rsid w:val="1E153AAF"/>
    <w:rsid w:val="1E1910F9"/>
    <w:rsid w:val="1E292D4D"/>
    <w:rsid w:val="1E3B6372"/>
    <w:rsid w:val="1E7067A7"/>
    <w:rsid w:val="1E8923F7"/>
    <w:rsid w:val="1EA34C53"/>
    <w:rsid w:val="1EF13CBD"/>
    <w:rsid w:val="1F460B7D"/>
    <w:rsid w:val="1F550997"/>
    <w:rsid w:val="1F7774E9"/>
    <w:rsid w:val="1FBE2F69"/>
    <w:rsid w:val="1FD04383"/>
    <w:rsid w:val="1FD15E4D"/>
    <w:rsid w:val="1FD850C4"/>
    <w:rsid w:val="1FE7745A"/>
    <w:rsid w:val="20035F93"/>
    <w:rsid w:val="201B37BF"/>
    <w:rsid w:val="207D6C7E"/>
    <w:rsid w:val="209670E4"/>
    <w:rsid w:val="20E9346D"/>
    <w:rsid w:val="2123320B"/>
    <w:rsid w:val="21497D09"/>
    <w:rsid w:val="217055E2"/>
    <w:rsid w:val="21E84B6D"/>
    <w:rsid w:val="22511068"/>
    <w:rsid w:val="227C0BF2"/>
    <w:rsid w:val="22C54A34"/>
    <w:rsid w:val="22C77833"/>
    <w:rsid w:val="22D526F6"/>
    <w:rsid w:val="22DF12FF"/>
    <w:rsid w:val="22E816A1"/>
    <w:rsid w:val="22FC0C86"/>
    <w:rsid w:val="23245A8A"/>
    <w:rsid w:val="23364EA8"/>
    <w:rsid w:val="23497DBF"/>
    <w:rsid w:val="23841665"/>
    <w:rsid w:val="239F4D54"/>
    <w:rsid w:val="2418442D"/>
    <w:rsid w:val="242521BF"/>
    <w:rsid w:val="242A3B47"/>
    <w:rsid w:val="24535E68"/>
    <w:rsid w:val="24950A8A"/>
    <w:rsid w:val="24D77F97"/>
    <w:rsid w:val="24DF524D"/>
    <w:rsid w:val="24F82246"/>
    <w:rsid w:val="25216D11"/>
    <w:rsid w:val="25263EA5"/>
    <w:rsid w:val="257E77F4"/>
    <w:rsid w:val="25C64A5F"/>
    <w:rsid w:val="25C66809"/>
    <w:rsid w:val="25D866E7"/>
    <w:rsid w:val="260F5798"/>
    <w:rsid w:val="26344AB9"/>
    <w:rsid w:val="26610127"/>
    <w:rsid w:val="266E1790"/>
    <w:rsid w:val="26AC0C32"/>
    <w:rsid w:val="26C22610"/>
    <w:rsid w:val="26FD0770"/>
    <w:rsid w:val="270A65BC"/>
    <w:rsid w:val="2738483B"/>
    <w:rsid w:val="277854DF"/>
    <w:rsid w:val="277F6283"/>
    <w:rsid w:val="27AD416A"/>
    <w:rsid w:val="27D261D0"/>
    <w:rsid w:val="281C7D92"/>
    <w:rsid w:val="28542396"/>
    <w:rsid w:val="285F39CE"/>
    <w:rsid w:val="28A75B4A"/>
    <w:rsid w:val="28CA5C1E"/>
    <w:rsid w:val="28F57443"/>
    <w:rsid w:val="290850C9"/>
    <w:rsid w:val="293D1D70"/>
    <w:rsid w:val="293D2B9C"/>
    <w:rsid w:val="294E59A7"/>
    <w:rsid w:val="29B471E2"/>
    <w:rsid w:val="29C651BB"/>
    <w:rsid w:val="29C66E21"/>
    <w:rsid w:val="2A1F4C9B"/>
    <w:rsid w:val="2A246A52"/>
    <w:rsid w:val="2A3943F1"/>
    <w:rsid w:val="2A3D74CC"/>
    <w:rsid w:val="2AD33814"/>
    <w:rsid w:val="2AF27958"/>
    <w:rsid w:val="2AF45072"/>
    <w:rsid w:val="2B3A2EAC"/>
    <w:rsid w:val="2B956295"/>
    <w:rsid w:val="2BE60F1B"/>
    <w:rsid w:val="2BE74B98"/>
    <w:rsid w:val="2C127944"/>
    <w:rsid w:val="2C236886"/>
    <w:rsid w:val="2C416375"/>
    <w:rsid w:val="2C8935A1"/>
    <w:rsid w:val="2CB71541"/>
    <w:rsid w:val="2CB819F5"/>
    <w:rsid w:val="2CE63CD8"/>
    <w:rsid w:val="2D031E16"/>
    <w:rsid w:val="2D65746B"/>
    <w:rsid w:val="2D8C0FC3"/>
    <w:rsid w:val="2DAA231A"/>
    <w:rsid w:val="2DB426FD"/>
    <w:rsid w:val="2DC77C89"/>
    <w:rsid w:val="2DE407BD"/>
    <w:rsid w:val="2E154D39"/>
    <w:rsid w:val="2E1C22C9"/>
    <w:rsid w:val="2EB82555"/>
    <w:rsid w:val="2F62419A"/>
    <w:rsid w:val="2F735295"/>
    <w:rsid w:val="2F942B5E"/>
    <w:rsid w:val="300426C2"/>
    <w:rsid w:val="30053E3A"/>
    <w:rsid w:val="300A0A6B"/>
    <w:rsid w:val="30187020"/>
    <w:rsid w:val="3047418D"/>
    <w:rsid w:val="30862367"/>
    <w:rsid w:val="31364283"/>
    <w:rsid w:val="31A911B6"/>
    <w:rsid w:val="32241DD9"/>
    <w:rsid w:val="325F479C"/>
    <w:rsid w:val="32A536C3"/>
    <w:rsid w:val="32C6363D"/>
    <w:rsid w:val="32E07626"/>
    <w:rsid w:val="335949B4"/>
    <w:rsid w:val="33C64B40"/>
    <w:rsid w:val="33DD2CD7"/>
    <w:rsid w:val="341D7CEE"/>
    <w:rsid w:val="34256974"/>
    <w:rsid w:val="34B63396"/>
    <w:rsid w:val="34BE6BAB"/>
    <w:rsid w:val="34DA530E"/>
    <w:rsid w:val="3569371E"/>
    <w:rsid w:val="356B420C"/>
    <w:rsid w:val="35753A7C"/>
    <w:rsid w:val="357E30A3"/>
    <w:rsid w:val="35A15F62"/>
    <w:rsid w:val="35D57BB8"/>
    <w:rsid w:val="35D84F08"/>
    <w:rsid w:val="35FA4AA2"/>
    <w:rsid w:val="36003296"/>
    <w:rsid w:val="3639573C"/>
    <w:rsid w:val="363C79E8"/>
    <w:rsid w:val="36651424"/>
    <w:rsid w:val="36EC7CF0"/>
    <w:rsid w:val="37086F66"/>
    <w:rsid w:val="37267E8C"/>
    <w:rsid w:val="37406561"/>
    <w:rsid w:val="37745A3C"/>
    <w:rsid w:val="37943201"/>
    <w:rsid w:val="37A554BF"/>
    <w:rsid w:val="37BA14ED"/>
    <w:rsid w:val="37E148E4"/>
    <w:rsid w:val="38362825"/>
    <w:rsid w:val="389015E8"/>
    <w:rsid w:val="3925406C"/>
    <w:rsid w:val="395067B2"/>
    <w:rsid w:val="396361DE"/>
    <w:rsid w:val="396C6B94"/>
    <w:rsid w:val="397A798C"/>
    <w:rsid w:val="39E10A37"/>
    <w:rsid w:val="39F41986"/>
    <w:rsid w:val="3A1C31E4"/>
    <w:rsid w:val="3A2128EF"/>
    <w:rsid w:val="3A512AAA"/>
    <w:rsid w:val="3A5F4B98"/>
    <w:rsid w:val="3A602CB9"/>
    <w:rsid w:val="3A662428"/>
    <w:rsid w:val="3A7963ED"/>
    <w:rsid w:val="3A8B1094"/>
    <w:rsid w:val="3AEB17CD"/>
    <w:rsid w:val="3B0C3976"/>
    <w:rsid w:val="3B3648E6"/>
    <w:rsid w:val="3B6537C3"/>
    <w:rsid w:val="3B6D43CE"/>
    <w:rsid w:val="3B94215D"/>
    <w:rsid w:val="3BCE6FC8"/>
    <w:rsid w:val="3C006E79"/>
    <w:rsid w:val="3C4607A2"/>
    <w:rsid w:val="3C870B10"/>
    <w:rsid w:val="3C9C397A"/>
    <w:rsid w:val="3CD92D38"/>
    <w:rsid w:val="3D1C05C2"/>
    <w:rsid w:val="3D2018F2"/>
    <w:rsid w:val="3D2871AF"/>
    <w:rsid w:val="3D2A60B3"/>
    <w:rsid w:val="3D7B3117"/>
    <w:rsid w:val="3DAE17DB"/>
    <w:rsid w:val="3DCF32B6"/>
    <w:rsid w:val="3E6538C0"/>
    <w:rsid w:val="3EAE0A8B"/>
    <w:rsid w:val="3EC01228"/>
    <w:rsid w:val="3EDE0E52"/>
    <w:rsid w:val="3F7266F1"/>
    <w:rsid w:val="3FAB3073"/>
    <w:rsid w:val="400A357E"/>
    <w:rsid w:val="400D6100"/>
    <w:rsid w:val="40716A81"/>
    <w:rsid w:val="407F6053"/>
    <w:rsid w:val="40E266D3"/>
    <w:rsid w:val="411B2F70"/>
    <w:rsid w:val="41260E3D"/>
    <w:rsid w:val="412C5046"/>
    <w:rsid w:val="4132213A"/>
    <w:rsid w:val="41437371"/>
    <w:rsid w:val="41AE5277"/>
    <w:rsid w:val="41C42773"/>
    <w:rsid w:val="41D433B2"/>
    <w:rsid w:val="420708B3"/>
    <w:rsid w:val="421042FD"/>
    <w:rsid w:val="425273BF"/>
    <w:rsid w:val="4274567B"/>
    <w:rsid w:val="43316F3D"/>
    <w:rsid w:val="43950806"/>
    <w:rsid w:val="43D303D6"/>
    <w:rsid w:val="43DB66CF"/>
    <w:rsid w:val="43E62E79"/>
    <w:rsid w:val="44327F7D"/>
    <w:rsid w:val="444D19AC"/>
    <w:rsid w:val="446A1109"/>
    <w:rsid w:val="448B3CF7"/>
    <w:rsid w:val="448C5289"/>
    <w:rsid w:val="4495211B"/>
    <w:rsid w:val="44C12967"/>
    <w:rsid w:val="44E145E4"/>
    <w:rsid w:val="45692904"/>
    <w:rsid w:val="456F5BC8"/>
    <w:rsid w:val="45B2280C"/>
    <w:rsid w:val="45C231CA"/>
    <w:rsid w:val="45DA5882"/>
    <w:rsid w:val="45E414D3"/>
    <w:rsid w:val="45F84DB6"/>
    <w:rsid w:val="45FA0730"/>
    <w:rsid w:val="460E3B88"/>
    <w:rsid w:val="461E03E0"/>
    <w:rsid w:val="463446F7"/>
    <w:rsid w:val="465807B9"/>
    <w:rsid w:val="46716BE8"/>
    <w:rsid w:val="467C702C"/>
    <w:rsid w:val="468B29C8"/>
    <w:rsid w:val="46D74CD6"/>
    <w:rsid w:val="473E287A"/>
    <w:rsid w:val="47A3259C"/>
    <w:rsid w:val="47B03736"/>
    <w:rsid w:val="47CC1B05"/>
    <w:rsid w:val="47EC5502"/>
    <w:rsid w:val="47FD4C84"/>
    <w:rsid w:val="48406DA6"/>
    <w:rsid w:val="48504B91"/>
    <w:rsid w:val="48852EC4"/>
    <w:rsid w:val="48955679"/>
    <w:rsid w:val="48B37B59"/>
    <w:rsid w:val="48BA596B"/>
    <w:rsid w:val="48BB3CF6"/>
    <w:rsid w:val="48CC44B4"/>
    <w:rsid w:val="49073C66"/>
    <w:rsid w:val="492F71FA"/>
    <w:rsid w:val="497778B2"/>
    <w:rsid w:val="499D0AC7"/>
    <w:rsid w:val="49B02380"/>
    <w:rsid w:val="49B14793"/>
    <w:rsid w:val="4A030059"/>
    <w:rsid w:val="4A385CD7"/>
    <w:rsid w:val="4A3A7045"/>
    <w:rsid w:val="4A3C7462"/>
    <w:rsid w:val="4A590231"/>
    <w:rsid w:val="4A663B74"/>
    <w:rsid w:val="4B0615BB"/>
    <w:rsid w:val="4B125DE1"/>
    <w:rsid w:val="4B733A7E"/>
    <w:rsid w:val="4B9417B1"/>
    <w:rsid w:val="4B9465FB"/>
    <w:rsid w:val="4BB3339F"/>
    <w:rsid w:val="4BC165C0"/>
    <w:rsid w:val="4BE556F3"/>
    <w:rsid w:val="4BFA00BB"/>
    <w:rsid w:val="4C386C91"/>
    <w:rsid w:val="4CD2015B"/>
    <w:rsid w:val="4CE43042"/>
    <w:rsid w:val="4CFA3991"/>
    <w:rsid w:val="4D2954D9"/>
    <w:rsid w:val="4DDB7DE3"/>
    <w:rsid w:val="4DDD4102"/>
    <w:rsid w:val="4E142E93"/>
    <w:rsid w:val="4E302EF4"/>
    <w:rsid w:val="4E354E74"/>
    <w:rsid w:val="4E6C4229"/>
    <w:rsid w:val="4E803D38"/>
    <w:rsid w:val="4F0A0571"/>
    <w:rsid w:val="4F66217E"/>
    <w:rsid w:val="4FBC06F7"/>
    <w:rsid w:val="4FCA6E21"/>
    <w:rsid w:val="501E1787"/>
    <w:rsid w:val="506E6130"/>
    <w:rsid w:val="508159E5"/>
    <w:rsid w:val="508C2A63"/>
    <w:rsid w:val="50A02010"/>
    <w:rsid w:val="50A80BCF"/>
    <w:rsid w:val="50AF2F1B"/>
    <w:rsid w:val="50CD4DC1"/>
    <w:rsid w:val="50CD5A8B"/>
    <w:rsid w:val="50D64F0D"/>
    <w:rsid w:val="50E324CF"/>
    <w:rsid w:val="50FA2C3D"/>
    <w:rsid w:val="50FF2700"/>
    <w:rsid w:val="515C14E6"/>
    <w:rsid w:val="516525B7"/>
    <w:rsid w:val="516C5C95"/>
    <w:rsid w:val="516F38EF"/>
    <w:rsid w:val="518B7F2C"/>
    <w:rsid w:val="51942908"/>
    <w:rsid w:val="51D13900"/>
    <w:rsid w:val="51DE60DE"/>
    <w:rsid w:val="5201357C"/>
    <w:rsid w:val="521C5415"/>
    <w:rsid w:val="522C7F9C"/>
    <w:rsid w:val="525C0E21"/>
    <w:rsid w:val="52A86E7F"/>
    <w:rsid w:val="52C93147"/>
    <w:rsid w:val="52CF02CE"/>
    <w:rsid w:val="52E22FAC"/>
    <w:rsid w:val="52FB49B4"/>
    <w:rsid w:val="533C38C4"/>
    <w:rsid w:val="54443129"/>
    <w:rsid w:val="546B6248"/>
    <w:rsid w:val="5480471B"/>
    <w:rsid w:val="548754A8"/>
    <w:rsid w:val="54EA541E"/>
    <w:rsid w:val="551110A3"/>
    <w:rsid w:val="556A1E76"/>
    <w:rsid w:val="55895EC8"/>
    <w:rsid w:val="55D0761F"/>
    <w:rsid w:val="55E543ED"/>
    <w:rsid w:val="560C3437"/>
    <w:rsid w:val="563226E0"/>
    <w:rsid w:val="565675CA"/>
    <w:rsid w:val="565A569F"/>
    <w:rsid w:val="56625289"/>
    <w:rsid w:val="56A22127"/>
    <w:rsid w:val="56B5758F"/>
    <w:rsid w:val="56BE7E39"/>
    <w:rsid w:val="56BF4A62"/>
    <w:rsid w:val="578E14A8"/>
    <w:rsid w:val="57C00F78"/>
    <w:rsid w:val="57D12420"/>
    <w:rsid w:val="580B1ADF"/>
    <w:rsid w:val="582A5A03"/>
    <w:rsid w:val="58425CDB"/>
    <w:rsid w:val="587D3C7E"/>
    <w:rsid w:val="58D2456B"/>
    <w:rsid w:val="58D41D4B"/>
    <w:rsid w:val="58FF2E17"/>
    <w:rsid w:val="59367C92"/>
    <w:rsid w:val="5939371E"/>
    <w:rsid w:val="59514369"/>
    <w:rsid w:val="59550504"/>
    <w:rsid w:val="595A1024"/>
    <w:rsid w:val="59865FC8"/>
    <w:rsid w:val="59A93BF9"/>
    <w:rsid w:val="5A927629"/>
    <w:rsid w:val="5A98648C"/>
    <w:rsid w:val="5AB471CA"/>
    <w:rsid w:val="5AED79C3"/>
    <w:rsid w:val="5B216B80"/>
    <w:rsid w:val="5B4353D1"/>
    <w:rsid w:val="5B4C4673"/>
    <w:rsid w:val="5B5E1585"/>
    <w:rsid w:val="5BDF630D"/>
    <w:rsid w:val="5BF87D70"/>
    <w:rsid w:val="5C402F1A"/>
    <w:rsid w:val="5C4F6F5D"/>
    <w:rsid w:val="5C601F58"/>
    <w:rsid w:val="5C8C6E9D"/>
    <w:rsid w:val="5C936F08"/>
    <w:rsid w:val="5CDF66C4"/>
    <w:rsid w:val="5CE2718D"/>
    <w:rsid w:val="5CE7067B"/>
    <w:rsid w:val="5D8F5FE7"/>
    <w:rsid w:val="5DA308E8"/>
    <w:rsid w:val="5DBC1A31"/>
    <w:rsid w:val="5DC50A63"/>
    <w:rsid w:val="5E211B3B"/>
    <w:rsid w:val="5E2873DB"/>
    <w:rsid w:val="5E331788"/>
    <w:rsid w:val="5E4960D9"/>
    <w:rsid w:val="5E581A93"/>
    <w:rsid w:val="5E8801E2"/>
    <w:rsid w:val="5EAD26D9"/>
    <w:rsid w:val="5EB34B25"/>
    <w:rsid w:val="5EC4728E"/>
    <w:rsid w:val="5EE32E8A"/>
    <w:rsid w:val="5F0E153C"/>
    <w:rsid w:val="5F126D05"/>
    <w:rsid w:val="5F1C2B16"/>
    <w:rsid w:val="5F657A9A"/>
    <w:rsid w:val="5F6A54A5"/>
    <w:rsid w:val="5F9755C9"/>
    <w:rsid w:val="5FC26F7C"/>
    <w:rsid w:val="5FFF20B1"/>
    <w:rsid w:val="601115B7"/>
    <w:rsid w:val="602E18AC"/>
    <w:rsid w:val="602F1C5A"/>
    <w:rsid w:val="606F5C71"/>
    <w:rsid w:val="60AA71AB"/>
    <w:rsid w:val="60B1153D"/>
    <w:rsid w:val="60D4571F"/>
    <w:rsid w:val="60D55CFF"/>
    <w:rsid w:val="60E16D65"/>
    <w:rsid w:val="610F48D5"/>
    <w:rsid w:val="611C10CE"/>
    <w:rsid w:val="612115A5"/>
    <w:rsid w:val="612F0901"/>
    <w:rsid w:val="613D70D9"/>
    <w:rsid w:val="614829E6"/>
    <w:rsid w:val="61A3563E"/>
    <w:rsid w:val="61AC5BEC"/>
    <w:rsid w:val="623E31FD"/>
    <w:rsid w:val="62623E7A"/>
    <w:rsid w:val="6279497A"/>
    <w:rsid w:val="62984100"/>
    <w:rsid w:val="629E3E9D"/>
    <w:rsid w:val="62AB7B10"/>
    <w:rsid w:val="62B17296"/>
    <w:rsid w:val="63164DA2"/>
    <w:rsid w:val="63227534"/>
    <w:rsid w:val="63775152"/>
    <w:rsid w:val="63B32771"/>
    <w:rsid w:val="63CE7908"/>
    <w:rsid w:val="63CF113A"/>
    <w:rsid w:val="63D14737"/>
    <w:rsid w:val="65521DA0"/>
    <w:rsid w:val="6574753B"/>
    <w:rsid w:val="6575245D"/>
    <w:rsid w:val="659548F7"/>
    <w:rsid w:val="659C15CD"/>
    <w:rsid w:val="65AD1828"/>
    <w:rsid w:val="65E40A87"/>
    <w:rsid w:val="66444442"/>
    <w:rsid w:val="6645493E"/>
    <w:rsid w:val="66BF6FE7"/>
    <w:rsid w:val="66C93753"/>
    <w:rsid w:val="66FA6C59"/>
    <w:rsid w:val="67313712"/>
    <w:rsid w:val="6743646F"/>
    <w:rsid w:val="676C77E2"/>
    <w:rsid w:val="67840FB2"/>
    <w:rsid w:val="67D662D5"/>
    <w:rsid w:val="68057A5B"/>
    <w:rsid w:val="680D7299"/>
    <w:rsid w:val="681120B9"/>
    <w:rsid w:val="682E212A"/>
    <w:rsid w:val="68425999"/>
    <w:rsid w:val="684639F1"/>
    <w:rsid w:val="68626FEC"/>
    <w:rsid w:val="68652765"/>
    <w:rsid w:val="6879250B"/>
    <w:rsid w:val="687925B4"/>
    <w:rsid w:val="688878C1"/>
    <w:rsid w:val="68AC46F3"/>
    <w:rsid w:val="68AD6041"/>
    <w:rsid w:val="69112D24"/>
    <w:rsid w:val="6933061C"/>
    <w:rsid w:val="69512C4F"/>
    <w:rsid w:val="69757039"/>
    <w:rsid w:val="69971F6E"/>
    <w:rsid w:val="69A9193A"/>
    <w:rsid w:val="69CF7781"/>
    <w:rsid w:val="69DB2E9D"/>
    <w:rsid w:val="6A0B7F0E"/>
    <w:rsid w:val="6A7A3D6E"/>
    <w:rsid w:val="6A930856"/>
    <w:rsid w:val="6A9A1111"/>
    <w:rsid w:val="6AD373E2"/>
    <w:rsid w:val="6ADE0C1F"/>
    <w:rsid w:val="6B1B632E"/>
    <w:rsid w:val="6B3E68E9"/>
    <w:rsid w:val="6B4756FF"/>
    <w:rsid w:val="6B5F09FF"/>
    <w:rsid w:val="6B8817BC"/>
    <w:rsid w:val="6BBE1E5B"/>
    <w:rsid w:val="6BFA78C0"/>
    <w:rsid w:val="6C2E2D3C"/>
    <w:rsid w:val="6C341B74"/>
    <w:rsid w:val="6C363E84"/>
    <w:rsid w:val="6C5807BB"/>
    <w:rsid w:val="6C5D4AC5"/>
    <w:rsid w:val="6CA55443"/>
    <w:rsid w:val="6CE90E15"/>
    <w:rsid w:val="6D1824FE"/>
    <w:rsid w:val="6D3E0E62"/>
    <w:rsid w:val="6D65766A"/>
    <w:rsid w:val="6D922A9D"/>
    <w:rsid w:val="6DBA5FA0"/>
    <w:rsid w:val="6DD43333"/>
    <w:rsid w:val="6DF86E26"/>
    <w:rsid w:val="6E4D49C6"/>
    <w:rsid w:val="6E5F28B1"/>
    <w:rsid w:val="6EA31C61"/>
    <w:rsid w:val="6EE475B5"/>
    <w:rsid w:val="6F1E091B"/>
    <w:rsid w:val="6F681DF7"/>
    <w:rsid w:val="6F7102E9"/>
    <w:rsid w:val="6FA7404A"/>
    <w:rsid w:val="6FAF3484"/>
    <w:rsid w:val="6FC6503F"/>
    <w:rsid w:val="6FE12B5F"/>
    <w:rsid w:val="700045CF"/>
    <w:rsid w:val="702F0F6E"/>
    <w:rsid w:val="703F68D1"/>
    <w:rsid w:val="70884F64"/>
    <w:rsid w:val="70AD2C50"/>
    <w:rsid w:val="70B63FD5"/>
    <w:rsid w:val="70D4677F"/>
    <w:rsid w:val="70FD1815"/>
    <w:rsid w:val="712533CD"/>
    <w:rsid w:val="71442D54"/>
    <w:rsid w:val="714965C5"/>
    <w:rsid w:val="71756891"/>
    <w:rsid w:val="71A836E0"/>
    <w:rsid w:val="71B203C6"/>
    <w:rsid w:val="721F5540"/>
    <w:rsid w:val="7279109E"/>
    <w:rsid w:val="72B7378A"/>
    <w:rsid w:val="72D125FC"/>
    <w:rsid w:val="72D2375A"/>
    <w:rsid w:val="72E50D8F"/>
    <w:rsid w:val="73225F99"/>
    <w:rsid w:val="73357495"/>
    <w:rsid w:val="73984AA0"/>
    <w:rsid w:val="73AD6764"/>
    <w:rsid w:val="73BC5B97"/>
    <w:rsid w:val="73D30A1A"/>
    <w:rsid w:val="743053DE"/>
    <w:rsid w:val="74B36F21"/>
    <w:rsid w:val="74E64C17"/>
    <w:rsid w:val="74F55322"/>
    <w:rsid w:val="75040921"/>
    <w:rsid w:val="754633A4"/>
    <w:rsid w:val="75551A63"/>
    <w:rsid w:val="75A532E1"/>
    <w:rsid w:val="75B80A3C"/>
    <w:rsid w:val="75FA7308"/>
    <w:rsid w:val="76237F25"/>
    <w:rsid w:val="762E3EEB"/>
    <w:rsid w:val="76311FA6"/>
    <w:rsid w:val="7636234D"/>
    <w:rsid w:val="769D31B7"/>
    <w:rsid w:val="76A8745F"/>
    <w:rsid w:val="76FF5E49"/>
    <w:rsid w:val="77327E87"/>
    <w:rsid w:val="773A2D24"/>
    <w:rsid w:val="773D0862"/>
    <w:rsid w:val="77527569"/>
    <w:rsid w:val="776B0B20"/>
    <w:rsid w:val="77C85A87"/>
    <w:rsid w:val="78350D1F"/>
    <w:rsid w:val="7837288C"/>
    <w:rsid w:val="78395ED0"/>
    <w:rsid w:val="78775A40"/>
    <w:rsid w:val="787B2191"/>
    <w:rsid w:val="78E00CF7"/>
    <w:rsid w:val="79431A01"/>
    <w:rsid w:val="794C09F3"/>
    <w:rsid w:val="79507C53"/>
    <w:rsid w:val="795B1053"/>
    <w:rsid w:val="795B6D3A"/>
    <w:rsid w:val="79676C39"/>
    <w:rsid w:val="79A92713"/>
    <w:rsid w:val="79DD0F73"/>
    <w:rsid w:val="7A2D2F97"/>
    <w:rsid w:val="7A2D465D"/>
    <w:rsid w:val="7A966F46"/>
    <w:rsid w:val="7AAF19F5"/>
    <w:rsid w:val="7AAF56DB"/>
    <w:rsid w:val="7AC77CBC"/>
    <w:rsid w:val="7AE23D2B"/>
    <w:rsid w:val="7AF45E41"/>
    <w:rsid w:val="7B010C89"/>
    <w:rsid w:val="7B3B64FE"/>
    <w:rsid w:val="7B6C0D0D"/>
    <w:rsid w:val="7BA501F4"/>
    <w:rsid w:val="7BA95C4A"/>
    <w:rsid w:val="7BDA1B68"/>
    <w:rsid w:val="7BDA7AEE"/>
    <w:rsid w:val="7C7F42EE"/>
    <w:rsid w:val="7C976387"/>
    <w:rsid w:val="7CC40B98"/>
    <w:rsid w:val="7CFA5234"/>
    <w:rsid w:val="7D554467"/>
    <w:rsid w:val="7D5E5F03"/>
    <w:rsid w:val="7D6D618E"/>
    <w:rsid w:val="7D7745C5"/>
    <w:rsid w:val="7DBA7935"/>
    <w:rsid w:val="7DBE5546"/>
    <w:rsid w:val="7DFC099E"/>
    <w:rsid w:val="7E2B7115"/>
    <w:rsid w:val="7E874A50"/>
    <w:rsid w:val="7E8F7124"/>
    <w:rsid w:val="7EAA3B66"/>
    <w:rsid w:val="7EB14283"/>
    <w:rsid w:val="7EB67FC2"/>
    <w:rsid w:val="7EDE474F"/>
    <w:rsid w:val="7F070C36"/>
    <w:rsid w:val="7F187960"/>
    <w:rsid w:val="7F6C5E82"/>
    <w:rsid w:val="7F9200A7"/>
    <w:rsid w:val="7F926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2114</Words>
  <Characters>2262</Characters>
  <Lines>0</Lines>
  <Paragraphs>0</Paragraphs>
  <TotalTime>0</TotalTime>
  <ScaleCrop>false</ScaleCrop>
  <LinksUpToDate>false</LinksUpToDate>
  <CharactersWithSpaces>2264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Mrrrrr_J</cp:lastModifiedBy>
  <dcterms:modified xsi:type="dcterms:W3CDTF">2023-06-14T03:55:13Z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1AA07F1DDB8641ED85C88FEF4AD931EA</vt:lpwstr>
  </property>
</Properties>
</file>