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5A" w:rsidRPr="00B7482C" w:rsidRDefault="00767E5A" w:rsidP="00767E5A">
      <w:pPr>
        <w:pStyle w:val="a5"/>
        <w:rPr>
          <w:rFonts w:ascii="方正小标宋简体" w:eastAsia="方正小标宋简体" w:hAnsi="宋体" w:cs="宋体" w:hint="eastAsia"/>
          <w:b/>
          <w:sz w:val="32"/>
          <w:szCs w:val="32"/>
        </w:rPr>
      </w:pPr>
      <w:r w:rsidRPr="00B7482C">
        <w:rPr>
          <w:rFonts w:ascii="方正小标宋简体" w:eastAsia="方正小标宋简体" w:hAnsi="宋体" w:cs="宋体" w:hint="eastAsia"/>
          <w:b/>
          <w:sz w:val="32"/>
          <w:szCs w:val="32"/>
        </w:rPr>
        <w:t>附件1</w:t>
      </w:r>
    </w:p>
    <w:p w:rsidR="00767E5A" w:rsidRPr="00502C7A" w:rsidRDefault="00767E5A" w:rsidP="00767E5A">
      <w:pPr>
        <w:pStyle w:val="a5"/>
        <w:jc w:val="center"/>
        <w:rPr>
          <w:rFonts w:hAnsi="宋体" w:cs="宋体" w:hint="eastAsia"/>
        </w:rPr>
      </w:pPr>
      <w:r w:rsidRPr="00767E5A">
        <w:rPr>
          <w:rFonts w:ascii="方正小标宋简体" w:eastAsia="方正小标宋简体" w:hAnsi="宋体" w:cs="宋体" w:hint="eastAsia"/>
          <w:b/>
          <w:sz w:val="32"/>
          <w:szCs w:val="32"/>
        </w:rPr>
        <w:t>控制指标内涵及计算公式</w:t>
      </w:r>
      <w:r w:rsidRPr="00502C7A">
        <w:rPr>
          <w:rFonts w:hAnsi="宋体" w:cs="宋体" w:hint="eastAsia"/>
        </w:rPr>
        <w:t></w:t>
      </w:r>
    </w:p>
    <w:p w:rsidR="00767E5A" w:rsidRPr="00502C7A" w:rsidRDefault="00767E5A" w:rsidP="00767E5A">
      <w:pPr>
        <w:pStyle w:val="a5"/>
        <w:rPr>
          <w:rFonts w:hAnsi="宋体" w:cs="宋体" w:hint="eastAsia"/>
        </w:rPr>
      </w:pPr>
    </w:p>
    <w:p w:rsidR="00767E5A" w:rsidRPr="00502C7A" w:rsidRDefault="00767E5A" w:rsidP="00767E5A">
      <w:pPr>
        <w:pStyle w:val="a5"/>
        <w:ind w:firstLineChars="200" w:firstLine="420"/>
        <w:rPr>
          <w:rFonts w:hAnsi="宋体" w:cs="宋体" w:hint="eastAsia"/>
        </w:rPr>
      </w:pPr>
      <w:r w:rsidRPr="00502C7A">
        <w:rPr>
          <w:rFonts w:hAnsi="宋体" w:cs="宋体" w:hint="eastAsia"/>
        </w:rPr>
        <w:t>一、容积率：项目用地范围内总建筑面积与项目总用地面积的比值。</w:t>
      </w:r>
    </w:p>
    <w:p w:rsidR="00767E5A" w:rsidRPr="00502C7A" w:rsidRDefault="00767E5A" w:rsidP="00767E5A">
      <w:pPr>
        <w:pStyle w:val="a5"/>
        <w:rPr>
          <w:rFonts w:hAnsi="宋体" w:cs="宋体" w:hint="eastAsia"/>
        </w:rPr>
      </w:pPr>
      <w:r w:rsidRPr="00502C7A">
        <w:rPr>
          <w:rFonts w:hAnsi="宋体" w:cs="宋体" w:hint="eastAsia"/>
        </w:rPr>
        <w:t>计算公式：容积率＝项目总建筑面积÷项目总用地面积。</w:t>
      </w:r>
    </w:p>
    <w:p w:rsidR="00767E5A" w:rsidRPr="00502C7A" w:rsidRDefault="00767E5A" w:rsidP="00767E5A">
      <w:pPr>
        <w:pStyle w:val="a5"/>
        <w:rPr>
          <w:rFonts w:hAnsi="宋体" w:cs="宋体" w:hint="eastAsia"/>
        </w:rPr>
      </w:pPr>
      <w:r w:rsidRPr="00502C7A">
        <w:rPr>
          <w:rFonts w:hAnsi="宋体" w:cs="宋体" w:hint="eastAsia"/>
        </w:rPr>
        <w:t>其中，项目总建筑面积按城市规划有关建筑面积的计算规则计算；项目总用地面积是指项目用地红线范围内的土地面积，下同。建筑物层高超过8米的，在计算容积率时该层建筑面积加倍计算。</w:t>
      </w:r>
    </w:p>
    <w:p w:rsidR="00767E5A" w:rsidRPr="00502C7A" w:rsidRDefault="00767E5A" w:rsidP="00767E5A">
      <w:pPr>
        <w:pStyle w:val="a5"/>
        <w:ind w:firstLineChars="200" w:firstLine="420"/>
        <w:rPr>
          <w:rFonts w:hAnsi="宋体" w:cs="宋体" w:hint="eastAsia"/>
        </w:rPr>
      </w:pPr>
      <w:r w:rsidRPr="00502C7A">
        <w:rPr>
          <w:rFonts w:hAnsi="宋体" w:cs="宋体" w:hint="eastAsia"/>
        </w:rPr>
        <w:t>二、固定资产投资强度：项目用地范围内单位土地面积上的固定资产投资额。</w:t>
      </w:r>
    </w:p>
    <w:p w:rsidR="00767E5A" w:rsidRPr="00502C7A" w:rsidRDefault="00767E5A" w:rsidP="00767E5A">
      <w:pPr>
        <w:pStyle w:val="a5"/>
        <w:rPr>
          <w:rFonts w:hAnsi="宋体" w:cs="宋体" w:hint="eastAsia"/>
        </w:rPr>
      </w:pPr>
      <w:r w:rsidRPr="00502C7A">
        <w:rPr>
          <w:rFonts w:hAnsi="宋体" w:cs="宋体" w:hint="eastAsia"/>
        </w:rPr>
        <w:t>计算公式：固定资产投资强度＝项目固定资产投资÷项目总用地面积。</w:t>
      </w:r>
    </w:p>
    <w:p w:rsidR="00767E5A" w:rsidRPr="00502C7A" w:rsidRDefault="00767E5A" w:rsidP="00767E5A">
      <w:pPr>
        <w:pStyle w:val="a5"/>
        <w:rPr>
          <w:rFonts w:hAnsi="宋体" w:cs="宋体" w:hint="eastAsia"/>
        </w:rPr>
      </w:pPr>
      <w:r w:rsidRPr="00502C7A">
        <w:rPr>
          <w:rFonts w:hAnsi="宋体" w:cs="宋体" w:hint="eastAsia"/>
        </w:rPr>
        <w:t>其中，项目固定资产投资包括厂房、设备和地价款，厂房和设备的投资额按照项目建成进入正常生产时的厂房建造成本和设备购置成本计算，地价款按照土地合同约定成交金额计算。</w:t>
      </w:r>
      <w:r>
        <w:rPr>
          <w:rFonts w:hAnsi="宋体" w:cs="宋体" w:hint="eastAsia"/>
        </w:rPr>
        <w:t xml:space="preserve">  </w:t>
      </w:r>
      <w:r w:rsidRPr="00502C7A">
        <w:rPr>
          <w:rFonts w:hAnsi="宋体" w:cs="宋体" w:hint="eastAsia"/>
        </w:rPr>
        <w:t>三、土地产出率：项目用地范围内单位土地面积上的产值。</w:t>
      </w:r>
    </w:p>
    <w:p w:rsidR="00767E5A" w:rsidRPr="00502C7A" w:rsidRDefault="00767E5A" w:rsidP="00767E5A">
      <w:pPr>
        <w:pStyle w:val="a5"/>
        <w:rPr>
          <w:rFonts w:hAnsi="宋体" w:cs="宋体" w:hint="eastAsia"/>
        </w:rPr>
      </w:pPr>
      <w:r w:rsidRPr="00502C7A">
        <w:rPr>
          <w:rFonts w:hAnsi="宋体" w:cs="宋体" w:hint="eastAsia"/>
        </w:rPr>
        <w:t>计算公式：土地产出率＝项目主营业务收入÷项目总用地面积。</w:t>
      </w:r>
    </w:p>
    <w:p w:rsidR="00767E5A" w:rsidRPr="00502C7A" w:rsidRDefault="00767E5A" w:rsidP="00767E5A">
      <w:pPr>
        <w:pStyle w:val="a5"/>
        <w:ind w:firstLineChars="200" w:firstLine="420"/>
        <w:rPr>
          <w:rFonts w:hAnsi="宋体" w:cs="宋体" w:hint="eastAsia"/>
        </w:rPr>
      </w:pPr>
      <w:r w:rsidRPr="00502C7A">
        <w:rPr>
          <w:rFonts w:hAnsi="宋体" w:cs="宋体" w:hint="eastAsia"/>
        </w:rPr>
        <w:t>四、地均税收：项目用地范围内单位土地面积上所上缴税收数量。</w:t>
      </w:r>
    </w:p>
    <w:p w:rsidR="00767E5A" w:rsidRPr="00502C7A" w:rsidRDefault="00767E5A" w:rsidP="00767E5A">
      <w:pPr>
        <w:pStyle w:val="a5"/>
        <w:rPr>
          <w:rFonts w:hAnsi="宋体" w:cs="宋体" w:hint="eastAsia"/>
        </w:rPr>
      </w:pPr>
      <w:r w:rsidRPr="00502C7A">
        <w:rPr>
          <w:rFonts w:hAnsi="宋体" w:cs="宋体" w:hint="eastAsia"/>
        </w:rPr>
        <w:t>计算公式：地均税收＝项目上缴税收总额÷项目总用地面积。</w:t>
      </w:r>
    </w:p>
    <w:p w:rsidR="00767E5A" w:rsidRPr="00502C7A" w:rsidRDefault="00767E5A" w:rsidP="00767E5A">
      <w:pPr>
        <w:pStyle w:val="a5"/>
        <w:rPr>
          <w:rFonts w:hAnsi="宋体" w:cs="宋体" w:hint="eastAsia"/>
        </w:rPr>
      </w:pPr>
      <w:r w:rsidRPr="00502C7A">
        <w:rPr>
          <w:rFonts w:hAnsi="宋体" w:cs="宋体" w:hint="eastAsia"/>
        </w:rPr>
        <w:t>其中，项目上缴税收总额为企业在完整会计年度内实际向各级税务部门缴纳的税收总和（以税务部门出具的纳税证明为准，不含关税、房地产相关税收及社会保险费）。</w:t>
      </w:r>
    </w:p>
    <w:p w:rsidR="00767E5A" w:rsidRPr="00502C7A" w:rsidRDefault="00767E5A" w:rsidP="00767E5A">
      <w:pPr>
        <w:pStyle w:val="a5"/>
        <w:ind w:firstLineChars="200" w:firstLine="420"/>
        <w:rPr>
          <w:rFonts w:hAnsi="宋体" w:cs="宋体" w:hint="eastAsia"/>
        </w:rPr>
      </w:pPr>
      <w:r w:rsidRPr="00502C7A">
        <w:rPr>
          <w:rFonts w:hAnsi="宋体" w:cs="宋体" w:hint="eastAsia"/>
        </w:rPr>
        <w:t>五、建筑系数：项目用地范围内各种建筑物、用于生产和直接为生产服务的构筑物占地面积总和占用地面积的比例。</w:t>
      </w:r>
    </w:p>
    <w:p w:rsidR="00767E5A" w:rsidRPr="00502C7A" w:rsidRDefault="00767E5A" w:rsidP="00767E5A">
      <w:pPr>
        <w:pStyle w:val="a5"/>
        <w:rPr>
          <w:rFonts w:hAnsi="宋体" w:cs="宋体" w:hint="eastAsia"/>
        </w:rPr>
      </w:pPr>
      <w:r w:rsidRPr="00502C7A">
        <w:rPr>
          <w:rFonts w:hAnsi="宋体" w:cs="宋体" w:hint="eastAsia"/>
        </w:rPr>
        <w:t>计算公式：建筑系数=（项目建筑物占地面积+项目构筑物占地面积+项目堆场用地面积）÷项目总用地面积×100%。</w:t>
      </w:r>
    </w:p>
    <w:p w:rsidR="00767E5A" w:rsidRPr="00502C7A" w:rsidRDefault="00767E5A" w:rsidP="00767E5A">
      <w:pPr>
        <w:pStyle w:val="a5"/>
        <w:ind w:firstLineChars="200" w:firstLine="420"/>
        <w:rPr>
          <w:rFonts w:hAnsi="宋体" w:cs="宋体" w:hint="eastAsia"/>
        </w:rPr>
      </w:pPr>
      <w:r w:rsidRPr="00502C7A">
        <w:rPr>
          <w:rFonts w:hAnsi="宋体" w:cs="宋体" w:hint="eastAsia"/>
        </w:rPr>
        <w:t>六、行政办公及生活服务设施用地所占比重：项目用地范围行政办公、生活服务设施用地面积占总用地面积的比例。</w:t>
      </w:r>
    </w:p>
    <w:p w:rsidR="00767E5A" w:rsidRPr="00502C7A" w:rsidRDefault="00767E5A" w:rsidP="00767E5A">
      <w:pPr>
        <w:pStyle w:val="a5"/>
        <w:rPr>
          <w:rFonts w:hAnsi="宋体" w:cs="宋体" w:hint="eastAsia"/>
        </w:rPr>
      </w:pPr>
      <w:r w:rsidRPr="00502C7A">
        <w:rPr>
          <w:rFonts w:hAnsi="宋体" w:cs="宋体" w:hint="eastAsia"/>
        </w:rPr>
        <w:t>计算公式：行政办公及生活服务设施用地面积所占比重＝行政办公、生活服务设施用地面积÷项目总用地面积×100％。</w:t>
      </w:r>
    </w:p>
    <w:p w:rsidR="00767E5A" w:rsidRPr="00502C7A" w:rsidRDefault="00767E5A" w:rsidP="00767E5A">
      <w:pPr>
        <w:pStyle w:val="a5"/>
        <w:rPr>
          <w:rFonts w:hAnsi="宋体" w:cs="宋体" w:hint="eastAsia"/>
        </w:rPr>
      </w:pPr>
      <w:proofErr w:type="gramStart"/>
      <w:r w:rsidRPr="00502C7A">
        <w:rPr>
          <w:rFonts w:hAnsi="宋体" w:cs="宋体" w:hint="eastAsia"/>
        </w:rPr>
        <w:t>当无法</w:t>
      </w:r>
      <w:proofErr w:type="gramEnd"/>
      <w:r w:rsidRPr="00502C7A">
        <w:rPr>
          <w:rFonts w:hAnsi="宋体" w:cs="宋体" w:hint="eastAsia"/>
        </w:rPr>
        <w:t>单独计算行政办公和生活服务设施占用土地面积时，可以采用行政办公和生活服务设施建筑面积占总建筑面积的比重计算得出的分摊土地面积代替。</w:t>
      </w:r>
    </w:p>
    <w:p w:rsidR="00767E5A" w:rsidRPr="00502C7A" w:rsidRDefault="00767E5A" w:rsidP="00767E5A">
      <w:pPr>
        <w:pStyle w:val="a5"/>
        <w:ind w:firstLineChars="200" w:firstLine="420"/>
        <w:rPr>
          <w:rFonts w:hAnsi="宋体" w:cs="宋体" w:hint="eastAsia"/>
        </w:rPr>
      </w:pPr>
      <w:r w:rsidRPr="00502C7A">
        <w:rPr>
          <w:rFonts w:hAnsi="宋体" w:cs="宋体" w:hint="eastAsia"/>
        </w:rPr>
        <w:t>七、绿地率：项目用地范围绿地面积占项目用地面积比例。反映项目中绿化占地状况，是反映企业内部用地结构合理性的重要尺度。</w:t>
      </w:r>
    </w:p>
    <w:p w:rsidR="00767E5A" w:rsidRPr="00502C7A" w:rsidRDefault="00767E5A" w:rsidP="00767E5A">
      <w:pPr>
        <w:pStyle w:val="a5"/>
        <w:rPr>
          <w:rFonts w:hAnsi="宋体" w:cs="宋体" w:hint="eastAsia"/>
        </w:rPr>
      </w:pPr>
      <w:r w:rsidRPr="00502C7A">
        <w:rPr>
          <w:rFonts w:hAnsi="宋体" w:cs="宋体" w:hint="eastAsia"/>
        </w:rPr>
        <w:t>计算公式：绿地率＝项目用地范围内的绿地面积÷项目总用地面积×100％。</w:t>
      </w:r>
    </w:p>
    <w:p w:rsidR="00767E5A" w:rsidRPr="00502C7A" w:rsidRDefault="00767E5A" w:rsidP="00767E5A">
      <w:pPr>
        <w:pStyle w:val="a5"/>
        <w:rPr>
          <w:rFonts w:hAnsi="宋体" w:cs="宋体" w:hint="eastAsia"/>
        </w:rPr>
      </w:pPr>
      <w:r w:rsidRPr="00502C7A">
        <w:rPr>
          <w:rFonts w:hAnsi="宋体" w:cs="宋体" w:hint="eastAsia"/>
        </w:rPr>
        <w:t>其中，绿地面积包括厂区内公共绿地、建（构）筑物周边绿地等。</w:t>
      </w:r>
    </w:p>
    <w:p w:rsidR="00767E5A" w:rsidRPr="00502C7A" w:rsidRDefault="00767E5A" w:rsidP="00767E5A">
      <w:pPr>
        <w:pStyle w:val="a5"/>
        <w:ind w:firstLineChars="200" w:firstLine="420"/>
        <w:rPr>
          <w:rFonts w:hAnsi="宋体" w:cs="宋体" w:hint="eastAsia"/>
        </w:rPr>
      </w:pPr>
      <w:r w:rsidRPr="00502C7A">
        <w:rPr>
          <w:rFonts w:hAnsi="宋体" w:cs="宋体" w:hint="eastAsia"/>
        </w:rPr>
        <w:t>八、控制值和推荐值：控制值是工业项目用地准入的最低标准，推荐值是工业项目用地准入的推荐标准，在其他条件相同情况下，达到推荐值的项目优先考虑供应土地。</w:t>
      </w:r>
    </w:p>
    <w:p w:rsidR="00767E5A" w:rsidRPr="00502C7A" w:rsidRDefault="00767E5A" w:rsidP="00767E5A">
      <w:pPr>
        <w:pStyle w:val="a5"/>
        <w:rPr>
          <w:rFonts w:hAnsi="宋体" w:cs="宋体" w:hint="eastAsia"/>
        </w:rPr>
      </w:pPr>
    </w:p>
    <w:p w:rsidR="00EE4A72" w:rsidRPr="00767E5A" w:rsidRDefault="00EE4A72"/>
    <w:sectPr w:rsidR="00EE4A72" w:rsidRPr="00767E5A" w:rsidSect="00B959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D29" w:rsidRDefault="009F4D29" w:rsidP="00767E5A">
      <w:r>
        <w:separator/>
      </w:r>
    </w:p>
  </w:endnote>
  <w:endnote w:type="continuationSeparator" w:id="0">
    <w:p w:rsidR="009F4D29" w:rsidRDefault="009F4D29" w:rsidP="00767E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D29" w:rsidRDefault="009F4D29" w:rsidP="00767E5A">
      <w:r>
        <w:separator/>
      </w:r>
    </w:p>
  </w:footnote>
  <w:footnote w:type="continuationSeparator" w:id="0">
    <w:p w:rsidR="009F4D29" w:rsidRDefault="009F4D29" w:rsidP="00767E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7E5A"/>
    <w:rsid w:val="00017946"/>
    <w:rsid w:val="00033F8C"/>
    <w:rsid w:val="00036DB9"/>
    <w:rsid w:val="00047B51"/>
    <w:rsid w:val="00051DD7"/>
    <w:rsid w:val="00052C13"/>
    <w:rsid w:val="000824B6"/>
    <w:rsid w:val="00093EF1"/>
    <w:rsid w:val="000A3248"/>
    <w:rsid w:val="000A781B"/>
    <w:rsid w:val="000E2024"/>
    <w:rsid w:val="0010512D"/>
    <w:rsid w:val="00116BFF"/>
    <w:rsid w:val="0013071A"/>
    <w:rsid w:val="001450F4"/>
    <w:rsid w:val="00146EEF"/>
    <w:rsid w:val="00154395"/>
    <w:rsid w:val="00177991"/>
    <w:rsid w:val="00180F1B"/>
    <w:rsid w:val="00191CDE"/>
    <w:rsid w:val="001E4746"/>
    <w:rsid w:val="00222AB1"/>
    <w:rsid w:val="00232887"/>
    <w:rsid w:val="0025688C"/>
    <w:rsid w:val="00261304"/>
    <w:rsid w:val="0028473C"/>
    <w:rsid w:val="00295203"/>
    <w:rsid w:val="002A3F78"/>
    <w:rsid w:val="002A4A6C"/>
    <w:rsid w:val="002A6E49"/>
    <w:rsid w:val="002C5B34"/>
    <w:rsid w:val="002C62D0"/>
    <w:rsid w:val="002D6370"/>
    <w:rsid w:val="002E56A4"/>
    <w:rsid w:val="002F30CA"/>
    <w:rsid w:val="00310E10"/>
    <w:rsid w:val="00324EF8"/>
    <w:rsid w:val="003337B6"/>
    <w:rsid w:val="00333EBA"/>
    <w:rsid w:val="00360228"/>
    <w:rsid w:val="00363E53"/>
    <w:rsid w:val="00384B17"/>
    <w:rsid w:val="003916D6"/>
    <w:rsid w:val="003B322B"/>
    <w:rsid w:val="003C2535"/>
    <w:rsid w:val="00424034"/>
    <w:rsid w:val="00450A88"/>
    <w:rsid w:val="00450F0C"/>
    <w:rsid w:val="00451C00"/>
    <w:rsid w:val="00461D1B"/>
    <w:rsid w:val="00494FF7"/>
    <w:rsid w:val="004C2DC6"/>
    <w:rsid w:val="004D2AA6"/>
    <w:rsid w:val="004E0701"/>
    <w:rsid w:val="005026B9"/>
    <w:rsid w:val="0050459C"/>
    <w:rsid w:val="00511D29"/>
    <w:rsid w:val="005129D7"/>
    <w:rsid w:val="00525E3E"/>
    <w:rsid w:val="00555956"/>
    <w:rsid w:val="00572641"/>
    <w:rsid w:val="00592B88"/>
    <w:rsid w:val="005A108E"/>
    <w:rsid w:val="005A73FB"/>
    <w:rsid w:val="005B0BBE"/>
    <w:rsid w:val="005C3C34"/>
    <w:rsid w:val="005C4965"/>
    <w:rsid w:val="005D6B21"/>
    <w:rsid w:val="005E65C2"/>
    <w:rsid w:val="005F3DCC"/>
    <w:rsid w:val="0060451A"/>
    <w:rsid w:val="00611950"/>
    <w:rsid w:val="00624932"/>
    <w:rsid w:val="00667FD9"/>
    <w:rsid w:val="00692C96"/>
    <w:rsid w:val="006B390E"/>
    <w:rsid w:val="006B3E5C"/>
    <w:rsid w:val="006C5121"/>
    <w:rsid w:val="006C6AF0"/>
    <w:rsid w:val="006F06B2"/>
    <w:rsid w:val="006F6730"/>
    <w:rsid w:val="00707022"/>
    <w:rsid w:val="00711FF8"/>
    <w:rsid w:val="007165A9"/>
    <w:rsid w:val="00767E5A"/>
    <w:rsid w:val="00787B76"/>
    <w:rsid w:val="007953C2"/>
    <w:rsid w:val="007A0320"/>
    <w:rsid w:val="007A7A4A"/>
    <w:rsid w:val="007B66A5"/>
    <w:rsid w:val="007E32F7"/>
    <w:rsid w:val="007F243A"/>
    <w:rsid w:val="0080116A"/>
    <w:rsid w:val="008024FF"/>
    <w:rsid w:val="00822A2A"/>
    <w:rsid w:val="00834939"/>
    <w:rsid w:val="00842919"/>
    <w:rsid w:val="008439FE"/>
    <w:rsid w:val="00861AEA"/>
    <w:rsid w:val="008627BD"/>
    <w:rsid w:val="0086405C"/>
    <w:rsid w:val="00864C1E"/>
    <w:rsid w:val="0087217F"/>
    <w:rsid w:val="0087357D"/>
    <w:rsid w:val="00910F23"/>
    <w:rsid w:val="00933075"/>
    <w:rsid w:val="00935EC6"/>
    <w:rsid w:val="0094551E"/>
    <w:rsid w:val="009607B3"/>
    <w:rsid w:val="00960D9A"/>
    <w:rsid w:val="009B2B85"/>
    <w:rsid w:val="009F4D29"/>
    <w:rsid w:val="009F6DC2"/>
    <w:rsid w:val="009F6FB3"/>
    <w:rsid w:val="00A11285"/>
    <w:rsid w:val="00A274B3"/>
    <w:rsid w:val="00A305EF"/>
    <w:rsid w:val="00A328E9"/>
    <w:rsid w:val="00A32E10"/>
    <w:rsid w:val="00A47C96"/>
    <w:rsid w:val="00A512A7"/>
    <w:rsid w:val="00A51705"/>
    <w:rsid w:val="00A5295C"/>
    <w:rsid w:val="00A6310E"/>
    <w:rsid w:val="00A65169"/>
    <w:rsid w:val="00A76913"/>
    <w:rsid w:val="00AA4D7F"/>
    <w:rsid w:val="00AA7166"/>
    <w:rsid w:val="00AC20A3"/>
    <w:rsid w:val="00AC3479"/>
    <w:rsid w:val="00AD54B1"/>
    <w:rsid w:val="00AF5378"/>
    <w:rsid w:val="00B013CF"/>
    <w:rsid w:val="00B01E41"/>
    <w:rsid w:val="00B165A3"/>
    <w:rsid w:val="00B22F71"/>
    <w:rsid w:val="00B45941"/>
    <w:rsid w:val="00B64FFD"/>
    <w:rsid w:val="00B6757C"/>
    <w:rsid w:val="00B7482C"/>
    <w:rsid w:val="00B820A1"/>
    <w:rsid w:val="00B959FD"/>
    <w:rsid w:val="00BC704C"/>
    <w:rsid w:val="00C1231F"/>
    <w:rsid w:val="00C56468"/>
    <w:rsid w:val="00C613E0"/>
    <w:rsid w:val="00C67381"/>
    <w:rsid w:val="00C725BC"/>
    <w:rsid w:val="00C7576D"/>
    <w:rsid w:val="00C8423B"/>
    <w:rsid w:val="00C849F7"/>
    <w:rsid w:val="00C879B0"/>
    <w:rsid w:val="00CA0006"/>
    <w:rsid w:val="00CA2BD1"/>
    <w:rsid w:val="00CC3622"/>
    <w:rsid w:val="00CD200E"/>
    <w:rsid w:val="00CF7C33"/>
    <w:rsid w:val="00D14F93"/>
    <w:rsid w:val="00D17B7A"/>
    <w:rsid w:val="00D41BC8"/>
    <w:rsid w:val="00D80629"/>
    <w:rsid w:val="00D83A4C"/>
    <w:rsid w:val="00D83E6C"/>
    <w:rsid w:val="00D84423"/>
    <w:rsid w:val="00D8588F"/>
    <w:rsid w:val="00D873D4"/>
    <w:rsid w:val="00D97775"/>
    <w:rsid w:val="00DA0C58"/>
    <w:rsid w:val="00DC5274"/>
    <w:rsid w:val="00DE5A6F"/>
    <w:rsid w:val="00E44732"/>
    <w:rsid w:val="00E44990"/>
    <w:rsid w:val="00E67050"/>
    <w:rsid w:val="00E85928"/>
    <w:rsid w:val="00EA4F44"/>
    <w:rsid w:val="00EE4A72"/>
    <w:rsid w:val="00F178B3"/>
    <w:rsid w:val="00F30021"/>
    <w:rsid w:val="00F31102"/>
    <w:rsid w:val="00F34120"/>
    <w:rsid w:val="00F46BFD"/>
    <w:rsid w:val="00FC1BDC"/>
    <w:rsid w:val="00FC2133"/>
    <w:rsid w:val="00FC58E7"/>
    <w:rsid w:val="00FD0AA5"/>
    <w:rsid w:val="00FD0BA7"/>
    <w:rsid w:val="00FE7473"/>
    <w:rsid w:val="00FF72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9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7E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7E5A"/>
    <w:rPr>
      <w:sz w:val="18"/>
      <w:szCs w:val="18"/>
    </w:rPr>
  </w:style>
  <w:style w:type="paragraph" w:styleId="a4">
    <w:name w:val="footer"/>
    <w:basedOn w:val="a"/>
    <w:link w:val="Char0"/>
    <w:uiPriority w:val="99"/>
    <w:semiHidden/>
    <w:unhideWhenUsed/>
    <w:rsid w:val="00767E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7E5A"/>
    <w:rPr>
      <w:sz w:val="18"/>
      <w:szCs w:val="18"/>
    </w:rPr>
  </w:style>
  <w:style w:type="paragraph" w:styleId="a5">
    <w:name w:val="Plain Text"/>
    <w:basedOn w:val="a"/>
    <w:link w:val="Char1"/>
    <w:uiPriority w:val="99"/>
    <w:unhideWhenUsed/>
    <w:rsid w:val="00767E5A"/>
    <w:rPr>
      <w:rFonts w:ascii="宋体" w:eastAsia="宋体" w:hAnsi="Courier New" w:cs="Courier New"/>
      <w:szCs w:val="21"/>
    </w:rPr>
  </w:style>
  <w:style w:type="character" w:customStyle="1" w:styleId="Char1">
    <w:name w:val="纯文本 Char"/>
    <w:basedOn w:val="a0"/>
    <w:link w:val="a5"/>
    <w:uiPriority w:val="99"/>
    <w:rsid w:val="00767E5A"/>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Company>XMGOV</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XXC</dc:creator>
  <cp:keywords/>
  <dc:description/>
  <cp:lastModifiedBy>XXC</cp:lastModifiedBy>
  <cp:revision>3</cp:revision>
  <dcterms:created xsi:type="dcterms:W3CDTF">2020-04-26T02:00:00Z</dcterms:created>
  <dcterms:modified xsi:type="dcterms:W3CDTF">2020-04-26T02:02:00Z</dcterms:modified>
</cp:coreProperties>
</file>